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宋体" w:hAnsi="宋体" w:eastAsia="宋体"/>
          <w:b/>
          <w:bCs/>
          <w:color w:val="auto"/>
          <w:sz w:val="28"/>
          <w:szCs w:val="28"/>
          <w:highlight w:val="none"/>
        </w:rPr>
      </w:pPr>
    </w:p>
    <w:p>
      <w:pPr>
        <w:jc w:val="center"/>
        <w:rPr>
          <w:rFonts w:hint="eastAsia" w:ascii="宋体" w:hAnsi="宋体" w:eastAsia="宋体"/>
          <w:b/>
          <w:bCs/>
          <w:color w:val="auto"/>
          <w:sz w:val="28"/>
          <w:szCs w:val="28"/>
          <w:highlight w:val="none"/>
        </w:rPr>
      </w:pPr>
    </w:p>
    <w:p>
      <w:pPr>
        <w:jc w:val="center"/>
        <w:rPr>
          <w:rFonts w:hint="eastAsia" w:ascii="宋体" w:hAnsi="宋体" w:eastAsia="宋体"/>
          <w:b/>
          <w:bCs/>
          <w:color w:val="auto"/>
          <w:sz w:val="28"/>
          <w:szCs w:val="28"/>
          <w:highlight w:val="none"/>
        </w:rPr>
      </w:pPr>
    </w:p>
    <w:p>
      <w:pPr>
        <w:jc w:val="center"/>
        <w:rPr>
          <w:rFonts w:hint="eastAsia" w:ascii="宋体" w:hAnsi="宋体" w:eastAsia="宋体"/>
          <w:b/>
          <w:bCs/>
          <w:color w:val="auto"/>
          <w:sz w:val="28"/>
          <w:szCs w:val="28"/>
          <w:highlight w:val="none"/>
        </w:rPr>
      </w:pPr>
    </w:p>
    <w:p>
      <w:pPr>
        <w:jc w:val="center"/>
        <w:rPr>
          <w:rFonts w:hint="eastAsia" w:ascii="宋体" w:hAnsi="宋体" w:eastAsia="宋体"/>
          <w:b/>
          <w:bCs/>
          <w:color w:val="auto"/>
          <w:sz w:val="28"/>
          <w:szCs w:val="28"/>
          <w:highlight w:val="none"/>
        </w:rPr>
      </w:pPr>
    </w:p>
    <w:p>
      <w:pPr>
        <w:jc w:val="center"/>
        <w:rPr>
          <w:rFonts w:hint="eastAsia" w:ascii="宋体" w:hAnsi="宋体" w:eastAsia="宋体"/>
          <w:b/>
          <w:bCs/>
          <w:color w:val="auto"/>
          <w:sz w:val="28"/>
          <w:szCs w:val="28"/>
          <w:highlight w:val="none"/>
        </w:rPr>
      </w:pPr>
    </w:p>
    <w:p>
      <w:pPr>
        <w:jc w:val="both"/>
        <w:rPr>
          <w:rFonts w:hint="eastAsia" w:ascii="宋体" w:hAnsi="宋体" w:eastAsia="宋体"/>
          <w:b/>
          <w:bCs/>
          <w:color w:val="auto"/>
          <w:sz w:val="28"/>
          <w:szCs w:val="28"/>
          <w:highlight w:val="none"/>
        </w:rPr>
      </w:pPr>
    </w:p>
    <w:p>
      <w:pPr>
        <w:jc w:val="center"/>
        <w:rPr>
          <w:rFonts w:hint="eastAsia"/>
          <w:sz w:val="40"/>
          <w:szCs w:val="48"/>
          <w:lang w:val="en-US" w:eastAsia="zh-CN"/>
        </w:rPr>
      </w:pPr>
      <w:r>
        <w:rPr>
          <w:rFonts w:hint="eastAsia"/>
          <w:sz w:val="40"/>
          <w:szCs w:val="48"/>
          <w:lang w:val="en-US" w:eastAsia="zh-CN"/>
        </w:rPr>
        <w:t>2024-2025年度福州市社会福利院</w:t>
      </w:r>
    </w:p>
    <w:p>
      <w:pPr>
        <w:jc w:val="center"/>
        <w:rPr>
          <w:rFonts w:hint="default"/>
          <w:sz w:val="40"/>
          <w:szCs w:val="48"/>
          <w:lang w:val="en-US" w:eastAsia="zh-CN"/>
        </w:rPr>
      </w:pPr>
      <w:r>
        <w:rPr>
          <w:rFonts w:hint="eastAsia"/>
          <w:sz w:val="40"/>
          <w:szCs w:val="48"/>
          <w:lang w:val="en-US" w:eastAsia="zh-CN"/>
        </w:rPr>
        <w:t>养老机构责任保险采购文件</w:t>
      </w:r>
    </w:p>
    <w:p>
      <w:pPr>
        <w:bidi w:val="0"/>
        <w:rPr>
          <w:rFonts w:hint="default" w:asciiTheme="minorHAnsi" w:hAnsiTheme="minorHAnsi" w:eastAsiaTheme="minorEastAsia" w:cstheme="minorBidi"/>
          <w:kern w:val="2"/>
          <w:sz w:val="21"/>
          <w:szCs w:val="24"/>
          <w:lang w:val="en-US" w:eastAsia="zh-CN" w:bidi="ar-SA"/>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tabs>
          <w:tab w:val="left" w:pos="3591"/>
        </w:tabs>
        <w:bidi w:val="0"/>
        <w:ind w:firstLine="2560" w:firstLineChars="800"/>
        <w:jc w:val="left"/>
        <w:rPr>
          <w:rFonts w:hint="eastAsia"/>
          <w:sz w:val="32"/>
          <w:szCs w:val="40"/>
          <w:lang w:val="en-US" w:eastAsia="zh-CN"/>
        </w:rPr>
      </w:pPr>
    </w:p>
    <w:p>
      <w:pPr>
        <w:tabs>
          <w:tab w:val="left" w:pos="3591"/>
        </w:tabs>
        <w:bidi w:val="0"/>
        <w:ind w:firstLine="2560" w:firstLineChars="800"/>
        <w:jc w:val="left"/>
        <w:rPr>
          <w:rFonts w:hint="eastAsia"/>
          <w:sz w:val="32"/>
          <w:szCs w:val="40"/>
          <w:lang w:val="en-US" w:eastAsia="zh-CN"/>
        </w:rPr>
      </w:pPr>
    </w:p>
    <w:p>
      <w:pPr>
        <w:tabs>
          <w:tab w:val="left" w:pos="3591"/>
        </w:tabs>
        <w:bidi w:val="0"/>
        <w:ind w:firstLine="2560" w:firstLineChars="800"/>
        <w:jc w:val="left"/>
        <w:rPr>
          <w:rFonts w:hint="eastAsia"/>
          <w:sz w:val="32"/>
          <w:szCs w:val="40"/>
          <w:lang w:val="en-US" w:eastAsia="zh-CN"/>
        </w:rPr>
      </w:pPr>
    </w:p>
    <w:p>
      <w:pPr>
        <w:tabs>
          <w:tab w:val="left" w:pos="3591"/>
        </w:tabs>
        <w:bidi w:val="0"/>
        <w:ind w:firstLine="1920" w:firstLineChars="600"/>
        <w:jc w:val="left"/>
        <w:rPr>
          <w:rFonts w:hint="default"/>
          <w:sz w:val="32"/>
          <w:szCs w:val="40"/>
          <w:lang w:val="en-US" w:eastAsia="zh-CN"/>
        </w:rPr>
      </w:pPr>
      <w:r>
        <w:rPr>
          <w:rFonts w:hint="eastAsia"/>
          <w:sz w:val="32"/>
          <w:szCs w:val="40"/>
          <w:lang w:val="en-US" w:eastAsia="zh-CN"/>
        </w:rPr>
        <w:t>友太安保险经纪有限公司福建分公司</w:t>
      </w:r>
    </w:p>
    <w:p>
      <w:pPr>
        <w:tabs>
          <w:tab w:val="left" w:pos="3591"/>
        </w:tabs>
        <w:bidi w:val="0"/>
        <w:jc w:val="center"/>
        <w:rPr>
          <w:rFonts w:hint="eastAsia"/>
          <w:sz w:val="32"/>
          <w:szCs w:val="40"/>
          <w:lang w:val="en-US" w:eastAsia="zh-CN"/>
        </w:rPr>
      </w:pPr>
      <w:r>
        <w:rPr>
          <w:rFonts w:hint="eastAsia"/>
          <w:sz w:val="32"/>
          <w:szCs w:val="40"/>
          <w:lang w:val="en-US" w:eastAsia="zh-CN"/>
        </w:rPr>
        <w:t>二〇二四年三月</w:t>
      </w:r>
    </w:p>
    <w:p>
      <w:pPr>
        <w:rPr>
          <w:rFonts w:hint="eastAsia" w:ascii="宋体" w:hAnsi="宋体" w:eastAsia="宋体"/>
          <w:b/>
          <w:bCs/>
          <w:color w:val="auto"/>
          <w:sz w:val="28"/>
          <w:szCs w:val="28"/>
          <w:highlight w:val="none"/>
        </w:rPr>
      </w:pPr>
    </w:p>
    <w:p>
      <w:pPr>
        <w:rPr>
          <w:rFonts w:hint="eastAsia" w:ascii="宋体" w:hAnsi="宋体" w:eastAsia="宋体"/>
          <w:b/>
          <w:bCs/>
          <w:color w:val="auto"/>
          <w:sz w:val="28"/>
          <w:szCs w:val="28"/>
          <w:highlight w:val="none"/>
        </w:rPr>
      </w:pPr>
      <w:r>
        <w:rPr>
          <w:rFonts w:hint="eastAsia" w:ascii="宋体" w:hAnsi="宋体" w:eastAsia="宋体"/>
          <w:b/>
          <w:bCs/>
          <w:color w:val="auto"/>
          <w:sz w:val="28"/>
          <w:szCs w:val="28"/>
          <w:highlight w:val="none"/>
        </w:rPr>
        <w:br w:type="page"/>
      </w:r>
    </w:p>
    <w:p>
      <w:pPr>
        <w:pStyle w:val="2"/>
        <w:numPr>
          <w:ilvl w:val="0"/>
          <w:numId w:val="0"/>
        </w:numPr>
        <w:bidi w:val="0"/>
        <w:ind w:right="1376" w:rightChars="0" w:firstLine="2891" w:firstLineChars="800"/>
        <w:jc w:val="both"/>
      </w:pPr>
      <w:r>
        <w:rPr>
          <w:rFonts w:hint="eastAsia"/>
          <w:lang w:val="en-US" w:eastAsia="zh-CN"/>
        </w:rPr>
        <w:t xml:space="preserve">第一章 </w:t>
      </w:r>
      <w:r>
        <w:t>报价须知</w:t>
      </w:r>
    </w:p>
    <w:p>
      <w:pPr>
        <w:numPr>
          <w:ilvl w:val="0"/>
          <w:numId w:val="0"/>
        </w:numPr>
      </w:pPr>
    </w:p>
    <w:tbl>
      <w:tblPr>
        <w:tblStyle w:val="10"/>
        <w:tblW w:w="0" w:type="auto"/>
        <w:tblInd w:w="213"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49"/>
        <w:gridCol w:w="1475"/>
        <w:gridCol w:w="659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0" w:hRule="atLeast"/>
        </w:trPr>
        <w:tc>
          <w:tcPr>
            <w:tcW w:w="749" w:type="dxa"/>
            <w:tcBorders>
              <w:bottom w:val="single" w:color="000000" w:sz="4" w:space="0"/>
              <w:right w:val="single" w:color="000000" w:sz="4" w:space="0"/>
            </w:tcBorders>
            <w:shd w:val="clear" w:color="auto" w:fill="D9D9D9"/>
            <w:noWrap w:val="0"/>
            <w:vAlign w:val="top"/>
          </w:tcPr>
          <w:p>
            <w:pPr>
              <w:pStyle w:val="16"/>
              <w:spacing w:before="81" w:line="299" w:lineRule="exact"/>
              <w:ind w:left="113" w:right="99"/>
              <w:jc w:val="center"/>
              <w:rPr>
                <w:b/>
                <w:sz w:val="24"/>
              </w:rPr>
            </w:pPr>
            <w:r>
              <w:rPr>
                <w:b/>
                <w:sz w:val="24"/>
              </w:rPr>
              <w:t>项号</w:t>
            </w:r>
          </w:p>
        </w:tc>
        <w:tc>
          <w:tcPr>
            <w:tcW w:w="8071" w:type="dxa"/>
            <w:gridSpan w:val="2"/>
            <w:tcBorders>
              <w:left w:val="single" w:color="000000" w:sz="4" w:space="0"/>
              <w:bottom w:val="single" w:color="000000" w:sz="4" w:space="0"/>
            </w:tcBorders>
            <w:shd w:val="clear" w:color="auto" w:fill="D9D9D9"/>
            <w:noWrap w:val="0"/>
            <w:vAlign w:val="top"/>
          </w:tcPr>
          <w:p>
            <w:pPr>
              <w:pStyle w:val="16"/>
              <w:spacing w:before="81" w:line="299" w:lineRule="exact"/>
              <w:ind w:left="3538" w:right="3514"/>
              <w:jc w:val="center"/>
              <w:rPr>
                <w:b/>
                <w:sz w:val="24"/>
              </w:rPr>
            </w:pPr>
            <w:r>
              <w:rPr>
                <w:b/>
                <w:sz w:val="24"/>
              </w:rPr>
              <w:t>主要内容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60" w:hRule="atLeast"/>
        </w:trPr>
        <w:tc>
          <w:tcPr>
            <w:tcW w:w="749" w:type="dxa"/>
            <w:tcBorders>
              <w:top w:val="single" w:color="000000" w:sz="4" w:space="0"/>
              <w:bottom w:val="single" w:color="000000" w:sz="4" w:space="0"/>
              <w:right w:val="single" w:color="000000" w:sz="4" w:space="0"/>
            </w:tcBorders>
            <w:noWrap w:val="0"/>
            <w:vAlign w:val="top"/>
          </w:tcPr>
          <w:p>
            <w:pPr>
              <w:pStyle w:val="16"/>
              <w:spacing w:before="4"/>
              <w:rPr>
                <w:b/>
                <w:sz w:val="20"/>
              </w:rPr>
            </w:pPr>
          </w:p>
          <w:p>
            <w:pPr>
              <w:pStyle w:val="16"/>
              <w:ind w:left="14"/>
              <w:jc w:val="center"/>
              <w:rPr>
                <w:sz w:val="24"/>
              </w:rPr>
            </w:pPr>
            <w:r>
              <w:rPr>
                <w:sz w:val="24"/>
              </w:rPr>
              <w:t>1</w:t>
            </w:r>
          </w:p>
        </w:tc>
        <w:tc>
          <w:tcPr>
            <w:tcW w:w="1475" w:type="dxa"/>
            <w:tcBorders>
              <w:top w:val="single" w:color="000000" w:sz="4" w:space="0"/>
              <w:left w:val="single" w:color="000000" w:sz="4" w:space="0"/>
              <w:bottom w:val="single" w:color="000000" w:sz="4" w:space="0"/>
              <w:right w:val="single" w:color="000000" w:sz="4" w:space="0"/>
            </w:tcBorders>
            <w:noWrap w:val="0"/>
            <w:vAlign w:val="center"/>
          </w:tcPr>
          <w:p>
            <w:pPr>
              <w:pStyle w:val="16"/>
              <w:ind w:firstLine="240" w:firstLineChars="100"/>
              <w:jc w:val="both"/>
              <w:rPr>
                <w:sz w:val="24"/>
              </w:rPr>
            </w:pPr>
            <w:r>
              <w:rPr>
                <w:sz w:val="24"/>
              </w:rPr>
              <w:t>项目名称</w:t>
            </w:r>
          </w:p>
        </w:tc>
        <w:tc>
          <w:tcPr>
            <w:tcW w:w="6596" w:type="dxa"/>
            <w:tcBorders>
              <w:top w:val="single" w:color="000000" w:sz="4" w:space="0"/>
              <w:left w:val="single" w:color="000000" w:sz="4" w:space="0"/>
              <w:bottom w:val="single" w:color="000000" w:sz="4" w:space="0"/>
            </w:tcBorders>
            <w:noWrap w:val="0"/>
            <w:vAlign w:val="center"/>
          </w:tcPr>
          <w:p>
            <w:pPr>
              <w:jc w:val="left"/>
              <w:rPr>
                <w:color w:val="auto"/>
                <w:sz w:val="24"/>
              </w:rPr>
            </w:pPr>
            <w:r>
              <w:rPr>
                <w:rFonts w:hint="eastAsia" w:ascii="宋体" w:hAnsi="宋体" w:eastAsia="宋体" w:cs="宋体"/>
                <w:color w:val="auto"/>
                <w:spacing w:val="-12"/>
                <w:sz w:val="24"/>
                <w:szCs w:val="24"/>
              </w:rPr>
              <w:t>项目名称</w:t>
            </w:r>
            <w:r>
              <w:rPr>
                <w:rFonts w:hint="eastAsia" w:ascii="宋体" w:hAnsi="宋体" w:eastAsia="宋体" w:cs="宋体"/>
                <w:color w:val="auto"/>
                <w:spacing w:val="-12"/>
                <w:sz w:val="24"/>
                <w:szCs w:val="24"/>
                <w:lang w:eastAsia="zh-CN"/>
              </w:rPr>
              <w:t>：</w:t>
            </w:r>
            <w:r>
              <w:rPr>
                <w:rFonts w:hint="eastAsia" w:ascii="宋体" w:hAnsi="宋体" w:eastAsia="宋体" w:cs="宋体"/>
                <w:color w:val="auto"/>
                <w:spacing w:val="-12"/>
                <w:sz w:val="24"/>
                <w:szCs w:val="24"/>
                <w:lang w:val="en-US" w:eastAsia="zh-CN"/>
              </w:rPr>
              <w:t>福州市社会福利院养老机构责任保险采购</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79" w:hRule="atLeast"/>
        </w:trPr>
        <w:tc>
          <w:tcPr>
            <w:tcW w:w="749" w:type="dxa"/>
            <w:tcBorders>
              <w:top w:val="single" w:color="000000" w:sz="4" w:space="0"/>
              <w:bottom w:val="single" w:color="000000" w:sz="4" w:space="0"/>
              <w:right w:val="single" w:color="000000" w:sz="4" w:space="0"/>
            </w:tcBorders>
            <w:noWrap w:val="0"/>
            <w:vAlign w:val="center"/>
          </w:tcPr>
          <w:p>
            <w:pPr>
              <w:pStyle w:val="16"/>
              <w:jc w:val="center"/>
              <w:rPr>
                <w:sz w:val="24"/>
              </w:rPr>
            </w:pPr>
            <w:r>
              <w:rPr>
                <w:sz w:val="24"/>
              </w:rPr>
              <w:t>2</w:t>
            </w:r>
          </w:p>
        </w:tc>
        <w:tc>
          <w:tcPr>
            <w:tcW w:w="1475" w:type="dxa"/>
            <w:tcBorders>
              <w:top w:val="single" w:color="000000" w:sz="4" w:space="0"/>
              <w:left w:val="single" w:color="000000" w:sz="4" w:space="0"/>
              <w:bottom w:val="single" w:color="000000" w:sz="4" w:space="0"/>
              <w:right w:val="single" w:color="000000" w:sz="4" w:space="0"/>
            </w:tcBorders>
            <w:noWrap w:val="0"/>
            <w:vAlign w:val="center"/>
          </w:tcPr>
          <w:p>
            <w:pPr>
              <w:pStyle w:val="16"/>
              <w:jc w:val="center"/>
              <w:rPr>
                <w:sz w:val="24"/>
              </w:rPr>
            </w:pPr>
            <w:r>
              <w:rPr>
                <w:sz w:val="24"/>
              </w:rPr>
              <w:t>采购单位</w:t>
            </w:r>
          </w:p>
        </w:tc>
        <w:tc>
          <w:tcPr>
            <w:tcW w:w="6596" w:type="dxa"/>
            <w:tcBorders>
              <w:top w:val="single" w:color="000000" w:sz="4" w:space="0"/>
              <w:left w:val="single" w:color="000000" w:sz="4" w:space="0"/>
              <w:bottom w:val="single" w:color="000000" w:sz="4" w:space="0"/>
            </w:tcBorders>
            <w:noWrap w:val="0"/>
            <w:vAlign w:val="center"/>
          </w:tcPr>
          <w:p>
            <w:pPr>
              <w:pStyle w:val="16"/>
              <w:spacing w:before="2"/>
              <w:jc w:val="both"/>
              <w:rPr>
                <w:rFonts w:hint="default" w:eastAsia="宋体"/>
                <w:color w:val="auto"/>
                <w:sz w:val="24"/>
                <w:szCs w:val="24"/>
                <w:lang w:val="en-US" w:eastAsia="zh-CN"/>
              </w:rPr>
            </w:pPr>
            <w:r>
              <w:rPr>
                <w:color w:val="auto"/>
                <w:sz w:val="24"/>
                <w:szCs w:val="24"/>
              </w:rPr>
              <w:t>采购人：</w:t>
            </w:r>
            <w:r>
              <w:rPr>
                <w:rFonts w:hint="eastAsia" w:ascii="宋体" w:hAnsi="宋体" w:eastAsia="宋体" w:cs="宋体"/>
                <w:color w:val="auto"/>
                <w:kern w:val="2"/>
                <w:sz w:val="24"/>
                <w:szCs w:val="24"/>
                <w:highlight w:val="none"/>
                <w:lang w:val="en-US" w:eastAsia="zh-CN" w:bidi="ar-SA"/>
              </w:rPr>
              <w:t>福州市社会福利院</w:t>
            </w:r>
          </w:p>
          <w:p>
            <w:pPr>
              <w:pStyle w:val="4"/>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default" w:eastAsia="宋体"/>
                <w:color w:val="auto"/>
                <w:sz w:val="24"/>
                <w:lang w:val="en-US" w:eastAsia="zh-CN"/>
              </w:rPr>
            </w:pPr>
            <w:r>
              <w:rPr>
                <w:color w:val="auto"/>
                <w:sz w:val="24"/>
                <w:szCs w:val="24"/>
              </w:rPr>
              <w:t>地</w:t>
            </w:r>
            <w:r>
              <w:rPr>
                <w:rFonts w:hint="eastAsia"/>
                <w:color w:val="auto"/>
                <w:sz w:val="24"/>
                <w:szCs w:val="24"/>
                <w:lang w:val="en-US" w:eastAsia="zh-CN"/>
              </w:rPr>
              <w:t xml:space="preserve">  </w:t>
            </w:r>
            <w:r>
              <w:rPr>
                <w:color w:val="auto"/>
                <w:sz w:val="24"/>
                <w:szCs w:val="24"/>
              </w:rPr>
              <w:t>址：</w:t>
            </w:r>
            <w:r>
              <w:rPr>
                <w:rFonts w:hint="eastAsia" w:ascii="宋体" w:hAnsi="宋体" w:eastAsia="宋体" w:cs="宋体"/>
                <w:color w:val="auto"/>
                <w:kern w:val="2"/>
                <w:sz w:val="24"/>
                <w:szCs w:val="24"/>
                <w:highlight w:val="none"/>
                <w:lang w:val="en-US" w:eastAsia="zh-CN" w:bidi="ar-SA"/>
              </w:rPr>
              <w:t>福州市仓山区湖边村44号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65" w:hRule="atLeast"/>
        </w:trPr>
        <w:tc>
          <w:tcPr>
            <w:tcW w:w="749" w:type="dxa"/>
            <w:tcBorders>
              <w:top w:val="single" w:color="000000" w:sz="4" w:space="0"/>
              <w:bottom w:val="single" w:color="000000" w:sz="4" w:space="0"/>
              <w:right w:val="single" w:color="000000" w:sz="4" w:space="0"/>
            </w:tcBorders>
            <w:noWrap w:val="0"/>
            <w:vAlign w:val="top"/>
          </w:tcPr>
          <w:p>
            <w:pPr>
              <w:pStyle w:val="16"/>
              <w:spacing w:before="6"/>
              <w:rPr>
                <w:b/>
                <w:sz w:val="24"/>
              </w:rPr>
            </w:pPr>
          </w:p>
          <w:p>
            <w:pPr>
              <w:pStyle w:val="16"/>
              <w:spacing w:before="1"/>
              <w:ind w:left="14"/>
              <w:jc w:val="center"/>
              <w:rPr>
                <w:sz w:val="24"/>
              </w:rPr>
            </w:pPr>
            <w:r>
              <w:rPr>
                <w:sz w:val="24"/>
              </w:rPr>
              <w:t>3</w:t>
            </w:r>
          </w:p>
        </w:tc>
        <w:tc>
          <w:tcPr>
            <w:tcW w:w="1475" w:type="dxa"/>
            <w:tcBorders>
              <w:top w:val="single" w:color="000000" w:sz="4" w:space="0"/>
              <w:left w:val="single" w:color="000000" w:sz="4" w:space="0"/>
              <w:bottom w:val="single" w:color="000000" w:sz="4" w:space="0"/>
              <w:right w:val="single" w:color="000000" w:sz="4" w:space="0"/>
            </w:tcBorders>
            <w:noWrap w:val="0"/>
            <w:vAlign w:val="center"/>
          </w:tcPr>
          <w:p>
            <w:pPr>
              <w:pStyle w:val="16"/>
              <w:spacing w:before="122" w:line="242" w:lineRule="auto"/>
              <w:ind w:left="112" w:right="90"/>
              <w:jc w:val="center"/>
              <w:rPr>
                <w:rFonts w:hint="eastAsia" w:eastAsia="宋体"/>
                <w:sz w:val="24"/>
                <w:lang w:eastAsia="zh-CN"/>
              </w:rPr>
            </w:pPr>
            <w:r>
              <w:rPr>
                <w:sz w:val="24"/>
              </w:rPr>
              <w:t>采购项</w:t>
            </w:r>
            <w:r>
              <w:rPr>
                <w:rFonts w:hint="eastAsia"/>
                <w:sz w:val="24"/>
                <w:lang w:eastAsia="zh-CN"/>
              </w:rPr>
              <w:t>目</w:t>
            </w:r>
          </w:p>
        </w:tc>
        <w:tc>
          <w:tcPr>
            <w:tcW w:w="6596" w:type="dxa"/>
            <w:tcBorders>
              <w:top w:val="single" w:color="000000" w:sz="4" w:space="0"/>
              <w:left w:val="single" w:color="000000" w:sz="4" w:space="0"/>
              <w:bottom w:val="single" w:color="000000" w:sz="4" w:space="0"/>
            </w:tcBorders>
            <w:noWrap w:val="0"/>
            <w:vAlign w:val="center"/>
          </w:tcPr>
          <w:p>
            <w:pPr>
              <w:pStyle w:val="16"/>
              <w:spacing w:before="122"/>
              <w:jc w:val="both"/>
              <w:rPr>
                <w:color w:val="auto"/>
                <w:sz w:val="24"/>
              </w:rPr>
            </w:pPr>
            <w:r>
              <w:rPr>
                <w:color w:val="auto"/>
                <w:sz w:val="24"/>
              </w:rPr>
              <w:t>本项目报价范围包括：</w:t>
            </w:r>
            <w:r>
              <w:rPr>
                <w:rFonts w:hint="eastAsia"/>
                <w:color w:val="auto"/>
                <w:sz w:val="24"/>
                <w:lang w:val="en-US" w:eastAsia="zh-CN"/>
              </w:rPr>
              <w:t>养老机构责任保险</w:t>
            </w:r>
            <w:r>
              <w:rPr>
                <w:color w:val="auto"/>
                <w:sz w:val="24"/>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10" w:hRule="atLeast"/>
        </w:trPr>
        <w:tc>
          <w:tcPr>
            <w:tcW w:w="749" w:type="dxa"/>
            <w:tcBorders>
              <w:top w:val="single" w:color="000000" w:sz="4" w:space="0"/>
              <w:bottom w:val="single" w:color="000000" w:sz="4" w:space="0"/>
              <w:right w:val="single" w:color="000000" w:sz="4" w:space="0"/>
            </w:tcBorders>
            <w:noWrap w:val="0"/>
            <w:vAlign w:val="top"/>
          </w:tcPr>
          <w:p>
            <w:pPr>
              <w:pStyle w:val="16"/>
              <w:spacing w:before="201"/>
              <w:ind w:left="14"/>
              <w:jc w:val="center"/>
              <w:rPr>
                <w:sz w:val="24"/>
              </w:rPr>
            </w:pPr>
            <w:r>
              <w:rPr>
                <w:sz w:val="24"/>
              </w:rPr>
              <w:t>4</w:t>
            </w:r>
          </w:p>
        </w:tc>
        <w:tc>
          <w:tcPr>
            <w:tcW w:w="1475" w:type="dxa"/>
            <w:tcBorders>
              <w:top w:val="single" w:color="000000" w:sz="4" w:space="0"/>
              <w:left w:val="single" w:color="000000" w:sz="4" w:space="0"/>
              <w:bottom w:val="single" w:color="000000" w:sz="4" w:space="0"/>
              <w:right w:val="single" w:color="000000" w:sz="4" w:space="0"/>
            </w:tcBorders>
            <w:noWrap w:val="0"/>
            <w:vAlign w:val="top"/>
          </w:tcPr>
          <w:p>
            <w:pPr>
              <w:pStyle w:val="16"/>
              <w:spacing w:before="45" w:line="242" w:lineRule="auto"/>
              <w:ind w:left="112" w:right="90"/>
              <w:jc w:val="center"/>
              <w:rPr>
                <w:sz w:val="24"/>
              </w:rPr>
            </w:pPr>
            <w:r>
              <w:rPr>
                <w:sz w:val="24"/>
              </w:rPr>
              <w:t>采购疑问与解答</w:t>
            </w:r>
          </w:p>
        </w:tc>
        <w:tc>
          <w:tcPr>
            <w:tcW w:w="6596" w:type="dxa"/>
            <w:tcBorders>
              <w:top w:val="single" w:color="000000" w:sz="4" w:space="0"/>
              <w:left w:val="single" w:color="000000" w:sz="4" w:space="0"/>
              <w:bottom w:val="single" w:color="000000" w:sz="4" w:space="0"/>
            </w:tcBorders>
            <w:noWrap w:val="0"/>
            <w:vAlign w:val="top"/>
          </w:tcPr>
          <w:p>
            <w:pPr>
              <w:pStyle w:val="16"/>
              <w:spacing w:before="45"/>
              <w:ind w:left="113"/>
              <w:rPr>
                <w:rFonts w:hint="eastAsia" w:eastAsia="宋体"/>
                <w:color w:val="FF0000"/>
                <w:sz w:val="24"/>
                <w:lang w:val="en-US" w:eastAsia="zh-CN"/>
              </w:rPr>
            </w:pPr>
            <w:r>
              <w:rPr>
                <w:color w:val="FF0000"/>
                <w:sz w:val="24"/>
              </w:rPr>
              <w:t>联系人：</w:t>
            </w:r>
            <w:r>
              <w:rPr>
                <w:rFonts w:hint="eastAsia"/>
                <w:color w:val="FF0000"/>
                <w:sz w:val="24"/>
                <w:lang w:val="en-US" w:eastAsia="zh-CN"/>
              </w:rPr>
              <w:t xml:space="preserve">涂桂芳 、 </w:t>
            </w:r>
            <w:r>
              <w:rPr>
                <w:rFonts w:hint="eastAsia"/>
                <w:color w:val="FF0000"/>
                <w:sz w:val="24"/>
                <w:lang w:eastAsia="zh-CN"/>
              </w:rPr>
              <w:t>陈女士</w:t>
            </w:r>
          </w:p>
          <w:p>
            <w:pPr>
              <w:pStyle w:val="16"/>
              <w:tabs>
                <w:tab w:val="left" w:pos="2993"/>
              </w:tabs>
              <w:spacing w:before="2"/>
              <w:ind w:left="113"/>
              <w:rPr>
                <w:rFonts w:hint="eastAsia"/>
                <w:color w:val="FF0000"/>
                <w:sz w:val="24"/>
                <w:lang w:val="en-US" w:eastAsia="zh-CN"/>
              </w:rPr>
            </w:pPr>
            <w:r>
              <w:rPr>
                <w:color w:val="FF0000"/>
                <w:sz w:val="24"/>
              </w:rPr>
              <w:t>联系电话：</w:t>
            </w:r>
            <w:r>
              <w:rPr>
                <w:rFonts w:hint="eastAsia"/>
                <w:color w:val="FF0000"/>
                <w:sz w:val="24"/>
                <w:lang w:val="en-US" w:eastAsia="zh-CN"/>
              </w:rPr>
              <w:t>18760283273  83563732</w:t>
            </w:r>
            <w:r>
              <w:rPr>
                <w:color w:val="FF0000"/>
                <w:sz w:val="24"/>
              </w:rPr>
              <w:tab/>
            </w:r>
            <w:r>
              <w:rPr>
                <w:rFonts w:hint="eastAsia"/>
                <w:color w:val="FF0000"/>
                <w:sz w:val="24"/>
                <w:lang w:val="en-US" w:eastAsia="zh-CN"/>
              </w:rPr>
              <w:t xml:space="preserve">    </w:t>
            </w:r>
          </w:p>
          <w:p>
            <w:pPr>
              <w:pStyle w:val="16"/>
              <w:tabs>
                <w:tab w:val="left" w:pos="2993"/>
              </w:tabs>
              <w:spacing w:before="2"/>
              <w:ind w:left="113"/>
              <w:rPr>
                <w:rFonts w:hint="default" w:eastAsia="宋体"/>
                <w:color w:val="FF0000"/>
                <w:sz w:val="24"/>
                <w:lang w:val="en-US" w:eastAsia="zh-CN"/>
              </w:rPr>
            </w:pPr>
            <w:r>
              <w:rPr>
                <w:color w:val="FF0000"/>
                <w:sz w:val="24"/>
              </w:rPr>
              <w:t xml:space="preserve">Email: </w:t>
            </w:r>
            <w:r>
              <w:rPr>
                <w:rFonts w:hint="eastAsia"/>
                <w:color w:val="FF0000"/>
                <w:sz w:val="24"/>
              </w:rPr>
              <w:t>tuguifang@yonyou.com</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43" w:hRule="atLeast"/>
        </w:trPr>
        <w:tc>
          <w:tcPr>
            <w:tcW w:w="749" w:type="dxa"/>
            <w:tcBorders>
              <w:top w:val="single" w:color="000000" w:sz="4" w:space="0"/>
              <w:bottom w:val="single" w:color="000000" w:sz="4" w:space="0"/>
              <w:right w:val="single" w:color="000000" w:sz="4" w:space="0"/>
            </w:tcBorders>
            <w:noWrap w:val="0"/>
            <w:vAlign w:val="top"/>
          </w:tcPr>
          <w:p>
            <w:pPr>
              <w:pStyle w:val="16"/>
              <w:spacing w:before="8"/>
              <w:rPr>
                <w:b/>
                <w:sz w:val="28"/>
              </w:rPr>
            </w:pPr>
          </w:p>
          <w:p>
            <w:pPr>
              <w:pStyle w:val="16"/>
              <w:ind w:left="14"/>
              <w:jc w:val="center"/>
              <w:rPr>
                <w:sz w:val="24"/>
              </w:rPr>
            </w:pPr>
            <w:r>
              <w:rPr>
                <w:sz w:val="24"/>
              </w:rPr>
              <w:t>5</w:t>
            </w:r>
          </w:p>
        </w:tc>
        <w:tc>
          <w:tcPr>
            <w:tcW w:w="1475" w:type="dxa"/>
            <w:tcBorders>
              <w:top w:val="single" w:color="000000" w:sz="4" w:space="0"/>
              <w:left w:val="single" w:color="000000" w:sz="4" w:space="0"/>
              <w:bottom w:val="single" w:color="000000" w:sz="4" w:space="0"/>
              <w:right w:val="single" w:color="000000" w:sz="4" w:space="0"/>
            </w:tcBorders>
            <w:noWrap w:val="0"/>
            <w:vAlign w:val="top"/>
          </w:tcPr>
          <w:p>
            <w:pPr>
              <w:pStyle w:val="16"/>
              <w:spacing w:before="211" w:line="242" w:lineRule="auto"/>
              <w:ind w:left="112" w:right="90"/>
              <w:jc w:val="center"/>
              <w:rPr>
                <w:sz w:val="24"/>
              </w:rPr>
            </w:pPr>
            <w:r>
              <w:rPr>
                <w:sz w:val="24"/>
              </w:rPr>
              <w:t>答疑截至日期</w:t>
            </w:r>
          </w:p>
        </w:tc>
        <w:tc>
          <w:tcPr>
            <w:tcW w:w="6596" w:type="dxa"/>
            <w:tcBorders>
              <w:top w:val="single" w:color="000000" w:sz="4" w:space="0"/>
              <w:left w:val="single" w:color="000000" w:sz="4" w:space="0"/>
              <w:bottom w:val="single" w:color="000000" w:sz="4" w:space="0"/>
            </w:tcBorders>
            <w:noWrap w:val="0"/>
            <w:vAlign w:val="top"/>
          </w:tcPr>
          <w:p>
            <w:pPr>
              <w:pStyle w:val="16"/>
              <w:spacing w:before="57"/>
              <w:ind w:left="113"/>
              <w:rPr>
                <w:color w:val="FF0000"/>
                <w:sz w:val="24"/>
              </w:rPr>
            </w:pPr>
            <w:r>
              <w:rPr>
                <w:color w:val="FF0000"/>
                <w:spacing w:val="0"/>
                <w:sz w:val="24"/>
              </w:rPr>
              <w:t>请在</w:t>
            </w:r>
            <w:r>
              <w:rPr>
                <w:rFonts w:hint="eastAsia"/>
                <w:color w:val="FF0000"/>
                <w:spacing w:val="0"/>
                <w:sz w:val="24"/>
                <w:lang w:val="en-US" w:eastAsia="zh-CN"/>
              </w:rPr>
              <w:t xml:space="preserve"> 2024</w:t>
            </w:r>
            <w:r>
              <w:rPr>
                <w:color w:val="FF0000"/>
                <w:spacing w:val="0"/>
                <w:sz w:val="24"/>
              </w:rPr>
              <w:t>年</w:t>
            </w:r>
            <w:r>
              <w:rPr>
                <w:rFonts w:hint="eastAsia"/>
                <w:color w:val="FF0000"/>
                <w:spacing w:val="0"/>
                <w:sz w:val="24"/>
                <w:lang w:val="en-US" w:eastAsia="zh-CN"/>
              </w:rPr>
              <w:t>3</w:t>
            </w:r>
            <w:r>
              <w:rPr>
                <w:color w:val="FF0000"/>
                <w:spacing w:val="0"/>
                <w:sz w:val="24"/>
              </w:rPr>
              <w:t>月</w:t>
            </w:r>
            <w:r>
              <w:rPr>
                <w:rFonts w:hint="eastAsia"/>
                <w:color w:val="FF0000"/>
                <w:spacing w:val="0"/>
                <w:sz w:val="24"/>
                <w:lang w:val="en-US" w:eastAsia="zh-CN"/>
              </w:rPr>
              <w:t xml:space="preserve"> 15 </w:t>
            </w:r>
            <w:r>
              <w:rPr>
                <w:color w:val="FF0000"/>
                <w:spacing w:val="0"/>
                <w:sz w:val="24"/>
              </w:rPr>
              <w:t>日</w:t>
            </w:r>
            <w:r>
              <w:rPr>
                <w:rFonts w:hint="eastAsia"/>
                <w:color w:val="FF0000"/>
                <w:spacing w:val="0"/>
                <w:sz w:val="24"/>
                <w:lang w:val="en-US" w:eastAsia="zh-CN"/>
              </w:rPr>
              <w:t>15</w:t>
            </w:r>
            <w:r>
              <w:rPr>
                <w:color w:val="FF0000"/>
                <w:spacing w:val="0"/>
                <w:sz w:val="24"/>
              </w:rPr>
              <w:t>时前将需要答疑的内容发送到</w:t>
            </w:r>
            <w:r>
              <w:rPr>
                <w:color w:val="FF0000"/>
                <w:sz w:val="24"/>
              </w:rPr>
              <w:t xml:space="preserve">Email: </w:t>
            </w:r>
            <w:r>
              <w:rPr>
                <w:rFonts w:hint="eastAsia"/>
                <w:color w:val="FF0000"/>
                <w:sz w:val="24"/>
              </w:rPr>
              <w:t>tuguifang@yonyou.com</w:t>
            </w:r>
            <w:r>
              <w:rPr>
                <w:color w:val="FF0000"/>
                <w:spacing w:val="0"/>
                <w:sz w:val="24"/>
              </w:rPr>
              <w:t xml:space="preserve">，我们将在 </w:t>
            </w:r>
            <w:r>
              <w:rPr>
                <w:rFonts w:hint="eastAsia"/>
                <w:color w:val="FF0000"/>
                <w:spacing w:val="0"/>
                <w:sz w:val="24"/>
                <w:lang w:val="en-US" w:eastAsia="zh-CN"/>
              </w:rPr>
              <w:t xml:space="preserve"> 2024 </w:t>
            </w:r>
            <w:r>
              <w:rPr>
                <w:color w:val="FF0000"/>
                <w:spacing w:val="0"/>
                <w:sz w:val="24"/>
              </w:rPr>
              <w:t>年</w:t>
            </w:r>
            <w:r>
              <w:rPr>
                <w:rFonts w:hint="eastAsia"/>
                <w:color w:val="FF0000"/>
                <w:spacing w:val="0"/>
                <w:sz w:val="24"/>
                <w:lang w:val="en-US" w:eastAsia="zh-CN"/>
              </w:rPr>
              <w:t xml:space="preserve"> 3 </w:t>
            </w:r>
            <w:r>
              <w:rPr>
                <w:color w:val="FF0000"/>
                <w:spacing w:val="0"/>
                <w:sz w:val="24"/>
              </w:rPr>
              <w:t>月</w:t>
            </w:r>
            <w:r>
              <w:rPr>
                <w:rFonts w:hint="eastAsia"/>
                <w:color w:val="FF0000"/>
                <w:spacing w:val="0"/>
                <w:sz w:val="24"/>
                <w:lang w:val="en-US" w:eastAsia="zh-CN"/>
              </w:rPr>
              <w:t xml:space="preserve"> 17月18</w:t>
            </w:r>
            <w:r>
              <w:rPr>
                <w:color w:val="FF0000"/>
                <w:spacing w:val="0"/>
                <w:sz w:val="24"/>
              </w:rPr>
              <w:t>时前统一以电子邮件方式进行答疑，逾期不再接受答疑请求。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19" w:hRule="atLeast"/>
        </w:trPr>
        <w:tc>
          <w:tcPr>
            <w:tcW w:w="749" w:type="dxa"/>
            <w:tcBorders>
              <w:top w:val="single" w:color="000000" w:sz="4" w:space="0"/>
              <w:bottom w:val="single" w:color="000000" w:sz="4" w:space="0"/>
              <w:right w:val="single" w:color="000000" w:sz="4" w:space="0"/>
            </w:tcBorders>
            <w:noWrap w:val="0"/>
            <w:vAlign w:val="top"/>
          </w:tcPr>
          <w:p>
            <w:pPr>
              <w:pStyle w:val="16"/>
              <w:rPr>
                <w:b/>
                <w:sz w:val="24"/>
              </w:rPr>
            </w:pPr>
          </w:p>
          <w:p>
            <w:pPr>
              <w:pStyle w:val="16"/>
              <w:rPr>
                <w:b/>
                <w:sz w:val="24"/>
              </w:rPr>
            </w:pPr>
          </w:p>
          <w:p>
            <w:pPr>
              <w:pStyle w:val="16"/>
              <w:rPr>
                <w:b/>
                <w:sz w:val="24"/>
              </w:rPr>
            </w:pPr>
          </w:p>
          <w:p>
            <w:pPr>
              <w:pStyle w:val="16"/>
              <w:rPr>
                <w:b/>
                <w:sz w:val="24"/>
              </w:rPr>
            </w:pPr>
          </w:p>
          <w:p>
            <w:pPr>
              <w:pStyle w:val="16"/>
              <w:rPr>
                <w:b/>
                <w:sz w:val="24"/>
              </w:rPr>
            </w:pPr>
          </w:p>
          <w:p>
            <w:pPr>
              <w:pStyle w:val="16"/>
              <w:spacing w:before="6"/>
              <w:rPr>
                <w:b/>
                <w:sz w:val="31"/>
              </w:rPr>
            </w:pPr>
          </w:p>
          <w:p>
            <w:pPr>
              <w:pStyle w:val="16"/>
              <w:ind w:left="14"/>
              <w:jc w:val="center"/>
              <w:rPr>
                <w:sz w:val="24"/>
              </w:rPr>
            </w:pPr>
            <w:r>
              <w:rPr>
                <w:sz w:val="24"/>
              </w:rPr>
              <w:t>6</w:t>
            </w:r>
          </w:p>
        </w:tc>
        <w:tc>
          <w:tcPr>
            <w:tcW w:w="1475" w:type="dxa"/>
            <w:tcBorders>
              <w:top w:val="single" w:color="000000" w:sz="4" w:space="0"/>
              <w:left w:val="single" w:color="000000" w:sz="4" w:space="0"/>
              <w:bottom w:val="single" w:color="000000" w:sz="4" w:space="0"/>
              <w:right w:val="single" w:color="000000" w:sz="4" w:space="0"/>
            </w:tcBorders>
            <w:noWrap w:val="0"/>
            <w:vAlign w:val="top"/>
          </w:tcPr>
          <w:p>
            <w:pPr>
              <w:pStyle w:val="16"/>
              <w:rPr>
                <w:b/>
                <w:sz w:val="24"/>
              </w:rPr>
            </w:pPr>
          </w:p>
          <w:p>
            <w:pPr>
              <w:pStyle w:val="16"/>
              <w:rPr>
                <w:b/>
                <w:sz w:val="24"/>
              </w:rPr>
            </w:pPr>
          </w:p>
          <w:p>
            <w:pPr>
              <w:pStyle w:val="16"/>
              <w:rPr>
                <w:b/>
                <w:sz w:val="24"/>
              </w:rPr>
            </w:pPr>
          </w:p>
          <w:p>
            <w:pPr>
              <w:pStyle w:val="16"/>
              <w:rPr>
                <w:b/>
                <w:sz w:val="24"/>
              </w:rPr>
            </w:pPr>
          </w:p>
          <w:p>
            <w:pPr>
              <w:pStyle w:val="16"/>
              <w:rPr>
                <w:b/>
                <w:sz w:val="24"/>
              </w:rPr>
            </w:pPr>
          </w:p>
          <w:p>
            <w:pPr>
              <w:pStyle w:val="16"/>
              <w:spacing w:before="6"/>
              <w:rPr>
                <w:b/>
                <w:sz w:val="31"/>
              </w:rPr>
            </w:pPr>
          </w:p>
          <w:p>
            <w:pPr>
              <w:pStyle w:val="16"/>
              <w:ind w:left="112"/>
              <w:jc w:val="center"/>
              <w:rPr>
                <w:sz w:val="24"/>
              </w:rPr>
            </w:pPr>
            <w:r>
              <w:rPr>
                <w:sz w:val="24"/>
              </w:rPr>
              <w:t>资格要求</w:t>
            </w:r>
          </w:p>
        </w:tc>
        <w:tc>
          <w:tcPr>
            <w:tcW w:w="6596" w:type="dxa"/>
            <w:tcBorders>
              <w:top w:val="single" w:color="000000" w:sz="4" w:space="0"/>
              <w:left w:val="single" w:color="000000" w:sz="4" w:space="0"/>
              <w:bottom w:val="single" w:color="000000" w:sz="4" w:space="0"/>
            </w:tcBorders>
            <w:noWrap w:val="0"/>
            <w:vAlign w:val="top"/>
          </w:tcPr>
          <w:p>
            <w:pPr>
              <w:pStyle w:val="16"/>
              <w:spacing w:before="129"/>
              <w:ind w:left="113"/>
              <w:rPr>
                <w:sz w:val="24"/>
              </w:rPr>
            </w:pPr>
            <w:r>
              <w:rPr>
                <w:sz w:val="24"/>
              </w:rPr>
              <w:t>报价人资格合格条件：</w:t>
            </w:r>
          </w:p>
          <w:p>
            <w:pPr>
              <w:pStyle w:val="16"/>
              <w:spacing w:before="52" w:line="280" w:lineRule="auto"/>
              <w:ind w:left="113" w:right="86" w:firstLine="480"/>
              <w:rPr>
                <w:sz w:val="24"/>
              </w:rPr>
            </w:pPr>
            <w:r>
              <w:rPr>
                <w:sz w:val="24"/>
              </w:rPr>
              <w:t>1</w:t>
            </w:r>
            <w:r>
              <w:rPr>
                <w:spacing w:val="-1"/>
                <w:sz w:val="24"/>
              </w:rPr>
              <w:t>、必须是具有</w:t>
            </w:r>
            <w:r>
              <w:rPr>
                <w:rFonts w:hint="eastAsia"/>
                <w:spacing w:val="-1"/>
                <w:sz w:val="24"/>
                <w:lang w:val="en-US" w:eastAsia="zh-CN"/>
              </w:rPr>
              <w:t>中国金融监督管理局（原</w:t>
            </w:r>
            <w:r>
              <w:rPr>
                <w:spacing w:val="-1"/>
                <w:sz w:val="24"/>
              </w:rPr>
              <w:t>中国</w:t>
            </w:r>
            <w:r>
              <w:rPr>
                <w:rFonts w:hint="eastAsia"/>
                <w:spacing w:val="-1"/>
                <w:sz w:val="24"/>
                <w:lang w:val="en-US" w:eastAsia="zh-CN"/>
              </w:rPr>
              <w:t>银行保险</w:t>
            </w:r>
            <w:r>
              <w:rPr>
                <w:spacing w:val="-1"/>
                <w:sz w:val="24"/>
              </w:rPr>
              <w:t>监督管理委员会</w:t>
            </w:r>
            <w:r>
              <w:rPr>
                <w:rFonts w:hint="eastAsia"/>
                <w:spacing w:val="-1"/>
                <w:sz w:val="24"/>
                <w:lang w:eastAsia="zh-CN"/>
              </w:rPr>
              <w:t>）</w:t>
            </w:r>
            <w:r>
              <w:rPr>
                <w:spacing w:val="-1"/>
                <w:sz w:val="24"/>
              </w:rPr>
              <w:t>批准开展本报价</w:t>
            </w:r>
            <w:r>
              <w:rPr>
                <w:sz w:val="24"/>
              </w:rPr>
              <w:t>项目保险业务的资格；</w:t>
            </w:r>
          </w:p>
          <w:p>
            <w:pPr>
              <w:pStyle w:val="16"/>
              <w:spacing w:before="1" w:line="280" w:lineRule="auto"/>
              <w:ind w:left="113" w:right="86" w:firstLine="480"/>
              <w:rPr>
                <w:sz w:val="24"/>
              </w:rPr>
            </w:pPr>
            <w:r>
              <w:rPr>
                <w:sz w:val="24"/>
              </w:rPr>
              <w:t>2、报价保险公司总公司偿付能力充足率必须符合中国保监会规定的 150%或以上偿付能力要求；</w:t>
            </w:r>
          </w:p>
          <w:p>
            <w:pPr>
              <w:pStyle w:val="16"/>
              <w:spacing w:line="280" w:lineRule="auto"/>
              <w:ind w:left="113" w:right="86" w:firstLine="480"/>
              <w:rPr>
                <w:sz w:val="24"/>
              </w:rPr>
            </w:pPr>
            <w:r>
              <w:rPr>
                <w:sz w:val="24"/>
              </w:rPr>
              <w:t>3</w:t>
            </w:r>
            <w:r>
              <w:rPr>
                <w:spacing w:val="-1"/>
                <w:sz w:val="24"/>
              </w:rPr>
              <w:t>、报价人代表必须是公司的负责人或其授权代表，并应</w:t>
            </w:r>
            <w:r>
              <w:rPr>
                <w:sz w:val="24"/>
              </w:rPr>
              <w:t>在报价时提交报价文件要求的证明和资料；</w:t>
            </w:r>
          </w:p>
          <w:p>
            <w:pPr>
              <w:pStyle w:val="16"/>
              <w:spacing w:before="1" w:line="280" w:lineRule="auto"/>
              <w:ind w:left="113" w:right="86" w:firstLine="480"/>
              <w:rPr>
                <w:sz w:val="24"/>
              </w:rPr>
            </w:pPr>
            <w:r>
              <w:rPr>
                <w:sz w:val="24"/>
              </w:rPr>
              <w:t>4</w:t>
            </w:r>
            <w:r>
              <w:rPr>
                <w:spacing w:val="-1"/>
                <w:sz w:val="24"/>
              </w:rPr>
              <w:t>、报价人在承保安排、人员组织、业绩经验、经营管理</w:t>
            </w:r>
            <w:r>
              <w:rPr>
                <w:sz w:val="24"/>
              </w:rPr>
              <w:t>和配套服务等方面具有相关的资格和能力；</w:t>
            </w:r>
          </w:p>
          <w:p>
            <w:pPr>
              <w:pStyle w:val="16"/>
              <w:ind w:left="593"/>
              <w:rPr>
                <w:sz w:val="24"/>
              </w:rPr>
            </w:pPr>
            <w:r>
              <w:rPr>
                <w:sz w:val="24"/>
              </w:rPr>
              <w:t>5、同一法人的保险公司仅允许一家公司参加报价；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42" w:hRule="atLeast"/>
        </w:trPr>
        <w:tc>
          <w:tcPr>
            <w:tcW w:w="749" w:type="dxa"/>
            <w:tcBorders>
              <w:top w:val="single" w:color="000000" w:sz="4" w:space="0"/>
              <w:bottom w:val="single" w:color="000000" w:sz="4" w:space="0"/>
              <w:right w:val="single" w:color="000000" w:sz="4" w:space="0"/>
            </w:tcBorders>
            <w:noWrap w:val="0"/>
            <w:vAlign w:val="top"/>
          </w:tcPr>
          <w:p>
            <w:pPr>
              <w:pStyle w:val="16"/>
              <w:spacing w:before="152"/>
              <w:ind w:left="14"/>
              <w:jc w:val="center"/>
              <w:rPr>
                <w:sz w:val="24"/>
              </w:rPr>
            </w:pPr>
            <w:r>
              <w:rPr>
                <w:sz w:val="24"/>
              </w:rPr>
              <w:t>7</w:t>
            </w:r>
          </w:p>
        </w:tc>
        <w:tc>
          <w:tcPr>
            <w:tcW w:w="1475" w:type="dxa"/>
            <w:tcBorders>
              <w:top w:val="single" w:color="000000" w:sz="4" w:space="0"/>
              <w:left w:val="single" w:color="000000" w:sz="4" w:space="0"/>
              <w:bottom w:val="single" w:color="000000" w:sz="4" w:space="0"/>
              <w:right w:val="single" w:color="000000" w:sz="4" w:space="0"/>
            </w:tcBorders>
            <w:noWrap w:val="0"/>
            <w:vAlign w:val="top"/>
          </w:tcPr>
          <w:p>
            <w:pPr>
              <w:pStyle w:val="16"/>
              <w:spacing w:before="152"/>
              <w:ind w:left="112"/>
              <w:rPr>
                <w:sz w:val="24"/>
              </w:rPr>
            </w:pPr>
            <w:r>
              <w:rPr>
                <w:sz w:val="24"/>
              </w:rPr>
              <w:t>报价有效期</w:t>
            </w:r>
          </w:p>
        </w:tc>
        <w:tc>
          <w:tcPr>
            <w:tcW w:w="6596" w:type="dxa"/>
            <w:tcBorders>
              <w:top w:val="single" w:color="000000" w:sz="4" w:space="0"/>
              <w:left w:val="single" w:color="000000" w:sz="4" w:space="0"/>
              <w:bottom w:val="single" w:color="000000" w:sz="4" w:space="0"/>
            </w:tcBorders>
            <w:noWrap w:val="0"/>
            <w:vAlign w:val="top"/>
          </w:tcPr>
          <w:p>
            <w:pPr>
              <w:pStyle w:val="16"/>
              <w:spacing w:before="152"/>
              <w:ind w:left="113"/>
              <w:rPr>
                <w:sz w:val="24"/>
              </w:rPr>
            </w:pPr>
            <w:r>
              <w:rPr>
                <w:sz w:val="24"/>
              </w:rPr>
              <w:t>本报价项目的报价有效期为报价截止期后</w:t>
            </w:r>
            <w:r>
              <w:rPr>
                <w:sz w:val="24"/>
                <w:u w:val="single"/>
              </w:rPr>
              <w:t xml:space="preserve"> 90 </w:t>
            </w:r>
            <w:r>
              <w:rPr>
                <w:sz w:val="24"/>
              </w:rPr>
              <w:t>个日历日。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90" w:hRule="atLeast"/>
        </w:trPr>
        <w:tc>
          <w:tcPr>
            <w:tcW w:w="749" w:type="dxa"/>
            <w:tcBorders>
              <w:top w:val="single" w:color="000000" w:sz="4" w:space="0"/>
              <w:bottom w:val="single" w:color="000000" w:sz="4" w:space="0"/>
              <w:right w:val="single" w:color="000000" w:sz="4" w:space="0"/>
            </w:tcBorders>
            <w:noWrap w:val="0"/>
            <w:vAlign w:val="top"/>
          </w:tcPr>
          <w:p>
            <w:pPr>
              <w:pStyle w:val="16"/>
              <w:rPr>
                <w:b/>
                <w:sz w:val="24"/>
              </w:rPr>
            </w:pPr>
          </w:p>
          <w:p>
            <w:pPr>
              <w:pStyle w:val="16"/>
              <w:spacing w:before="2"/>
              <w:rPr>
                <w:b/>
                <w:sz w:val="22"/>
              </w:rPr>
            </w:pPr>
          </w:p>
          <w:p>
            <w:pPr>
              <w:pStyle w:val="16"/>
              <w:ind w:left="14"/>
              <w:jc w:val="center"/>
              <w:rPr>
                <w:sz w:val="24"/>
              </w:rPr>
            </w:pPr>
            <w:r>
              <w:rPr>
                <w:sz w:val="24"/>
              </w:rPr>
              <w:t>8</w:t>
            </w:r>
          </w:p>
        </w:tc>
        <w:tc>
          <w:tcPr>
            <w:tcW w:w="1475" w:type="dxa"/>
            <w:tcBorders>
              <w:top w:val="single" w:color="000000" w:sz="4" w:space="0"/>
              <w:left w:val="single" w:color="000000" w:sz="4" w:space="0"/>
              <w:bottom w:val="single" w:color="000000" w:sz="4" w:space="0"/>
              <w:right w:val="single" w:color="000000" w:sz="4" w:space="0"/>
            </w:tcBorders>
            <w:noWrap w:val="0"/>
            <w:vAlign w:val="top"/>
          </w:tcPr>
          <w:p>
            <w:pPr>
              <w:pStyle w:val="16"/>
              <w:spacing w:before="10"/>
              <w:rPr>
                <w:b/>
                <w:sz w:val="21"/>
              </w:rPr>
            </w:pPr>
          </w:p>
          <w:p>
            <w:pPr>
              <w:pStyle w:val="16"/>
              <w:spacing w:line="242" w:lineRule="auto"/>
              <w:ind w:left="112" w:right="90"/>
              <w:rPr>
                <w:sz w:val="24"/>
              </w:rPr>
            </w:pPr>
            <w:r>
              <w:rPr>
                <w:spacing w:val="8"/>
                <w:sz w:val="24"/>
              </w:rPr>
              <w:t>报价文件提</w:t>
            </w:r>
            <w:r>
              <w:rPr>
                <w:sz w:val="24"/>
              </w:rPr>
              <w:t>交时间</w:t>
            </w:r>
          </w:p>
          <w:p>
            <w:pPr>
              <w:pStyle w:val="16"/>
              <w:ind w:left="112"/>
              <w:rPr>
                <w:sz w:val="24"/>
              </w:rPr>
            </w:pPr>
            <w:r>
              <w:rPr>
                <w:sz w:val="24"/>
              </w:rPr>
              <w:t>及地点</w:t>
            </w:r>
          </w:p>
        </w:tc>
        <w:tc>
          <w:tcPr>
            <w:tcW w:w="6596" w:type="dxa"/>
            <w:tcBorders>
              <w:top w:val="single" w:color="000000" w:sz="4" w:space="0"/>
              <w:left w:val="single" w:color="000000" w:sz="4" w:space="0"/>
              <w:bottom w:val="single" w:color="000000" w:sz="4" w:space="0"/>
            </w:tcBorders>
            <w:noWrap w:val="0"/>
            <w:vAlign w:val="top"/>
          </w:tcPr>
          <w:p>
            <w:pPr>
              <w:pStyle w:val="16"/>
              <w:spacing w:before="123"/>
              <w:ind w:left="113"/>
              <w:rPr>
                <w:color w:val="FF0000"/>
                <w:sz w:val="24"/>
              </w:rPr>
            </w:pPr>
            <w:r>
              <w:rPr>
                <w:color w:val="FF0000"/>
                <w:sz w:val="24"/>
              </w:rPr>
              <w:t>报价文件递交地点及截止时间：</w:t>
            </w:r>
          </w:p>
          <w:p>
            <w:pPr>
              <w:pStyle w:val="16"/>
              <w:tabs>
                <w:tab w:val="left" w:pos="4830"/>
              </w:tabs>
              <w:spacing w:before="5" w:line="242" w:lineRule="auto"/>
              <w:ind w:left="113" w:right="86"/>
              <w:rPr>
                <w:rFonts w:hint="default" w:eastAsia="宋体"/>
                <w:color w:val="FF0000"/>
                <w:sz w:val="24"/>
                <w:lang w:val="en-US" w:eastAsia="zh-CN"/>
              </w:rPr>
            </w:pPr>
            <w:r>
              <w:rPr>
                <w:rFonts w:hint="eastAsia"/>
                <w:color w:val="FF0000"/>
                <w:sz w:val="24"/>
                <w:lang w:val="en-US" w:eastAsia="zh-CN"/>
              </w:rPr>
              <w:t>1、</w:t>
            </w:r>
            <w:r>
              <w:rPr>
                <w:color w:val="FF0000"/>
                <w:sz w:val="24"/>
              </w:rPr>
              <w:t>将</w:t>
            </w:r>
            <w:r>
              <w:rPr>
                <w:rFonts w:hint="eastAsia"/>
                <w:color w:val="FF0000"/>
                <w:sz w:val="24"/>
                <w:lang w:val="en-US" w:eastAsia="zh-CN"/>
              </w:rPr>
              <w:t>第三章保险报价书（包含授权书、报价一览表、采购文件差异偏离表、报价单位营业执照、报价单位保险业务经营许可证、偿付能力报告）</w:t>
            </w:r>
            <w:r>
              <w:rPr>
                <w:color w:val="FF0000"/>
                <w:sz w:val="24"/>
              </w:rPr>
              <w:t>盖章</w:t>
            </w:r>
            <w:r>
              <w:rPr>
                <w:rFonts w:hint="eastAsia"/>
                <w:color w:val="FF0000"/>
                <w:sz w:val="24"/>
                <w:lang w:val="en-US" w:eastAsia="zh-CN"/>
              </w:rPr>
              <w:t xml:space="preserve">后放入文件袋密封，并且在封口加盖报价公司公章，之后邮寄到：福州市社会福利院，福州市仓山区湖边村44号 </w:t>
            </w:r>
            <w:r>
              <w:rPr>
                <w:rFonts w:hint="eastAsia"/>
                <w:color w:val="FF0000"/>
                <w:sz w:val="24"/>
                <w:lang w:eastAsia="zh-CN"/>
              </w:rPr>
              <w:t>陈女士</w:t>
            </w:r>
            <w:r>
              <w:rPr>
                <w:rFonts w:hint="eastAsia"/>
                <w:color w:val="FF0000"/>
                <w:sz w:val="24"/>
                <w:lang w:val="en-US" w:eastAsia="zh-CN"/>
              </w:rPr>
              <w:t xml:space="preserve"> 18120950393</w:t>
            </w:r>
          </w:p>
          <w:p>
            <w:pPr>
              <w:pStyle w:val="16"/>
              <w:ind w:left="113"/>
              <w:rPr>
                <w:rFonts w:hint="eastAsia" w:eastAsia="宋体"/>
                <w:sz w:val="24"/>
                <w:lang w:val="en-US" w:eastAsia="zh-CN"/>
              </w:rPr>
            </w:pPr>
            <w:r>
              <w:rPr>
                <w:color w:val="FF0000"/>
                <w:sz w:val="24"/>
              </w:rPr>
              <w:t>2、报价文件提交截止时间：</w:t>
            </w:r>
            <w:r>
              <w:rPr>
                <w:rFonts w:hint="eastAsia"/>
                <w:color w:val="FF0000"/>
                <w:sz w:val="24"/>
                <w:lang w:val="en-US" w:eastAsia="zh-CN"/>
              </w:rPr>
              <w:t xml:space="preserve">2024 </w:t>
            </w:r>
            <w:r>
              <w:rPr>
                <w:color w:val="FF0000"/>
                <w:sz w:val="24"/>
              </w:rPr>
              <w:t>年</w:t>
            </w:r>
            <w:r>
              <w:rPr>
                <w:rFonts w:hint="eastAsia"/>
                <w:color w:val="FF0000"/>
                <w:sz w:val="24"/>
                <w:lang w:val="en-US" w:eastAsia="zh-CN"/>
              </w:rPr>
              <w:t xml:space="preserve">3 </w:t>
            </w:r>
            <w:r>
              <w:rPr>
                <w:color w:val="FF0000"/>
                <w:sz w:val="24"/>
              </w:rPr>
              <w:t>月</w:t>
            </w:r>
            <w:r>
              <w:rPr>
                <w:rFonts w:hint="eastAsia"/>
                <w:color w:val="FF0000"/>
                <w:sz w:val="24"/>
                <w:lang w:val="en-US" w:eastAsia="zh-CN"/>
              </w:rPr>
              <w:t xml:space="preserve">20 </w:t>
            </w:r>
            <w:r>
              <w:rPr>
                <w:color w:val="FF0000"/>
                <w:sz w:val="24"/>
              </w:rPr>
              <w:t>日</w:t>
            </w:r>
            <w:r>
              <w:rPr>
                <w:rFonts w:hint="eastAsia"/>
                <w:color w:val="FF0000"/>
                <w:sz w:val="24"/>
                <w:lang w:val="en-US" w:eastAsia="zh-CN"/>
              </w:rPr>
              <w:t>15时</w:t>
            </w:r>
          </w:p>
        </w:tc>
      </w:tr>
    </w:tbl>
    <w:p>
      <w:pPr>
        <w:pStyle w:val="2"/>
        <w:spacing w:line="360" w:lineRule="auto"/>
        <w:ind w:left="0" w:leftChars="0" w:firstLine="0" w:firstLineChars="0"/>
        <w:jc w:val="both"/>
        <w:rPr>
          <w:rFonts w:hint="eastAsia" w:cs="宋体"/>
          <w:b/>
          <w:bCs/>
          <w:kern w:val="0"/>
          <w:sz w:val="36"/>
          <w:szCs w:val="36"/>
          <w:lang w:val="en-US" w:eastAsia="zh-CN" w:bidi="ar-SA"/>
        </w:rPr>
        <w:sectPr>
          <w:headerReference r:id="rId3" w:type="default"/>
          <w:footerReference r:id="rId4" w:type="default"/>
          <w:pgSz w:w="11906" w:h="16838"/>
          <w:pgMar w:top="1440" w:right="1800" w:bottom="1440" w:left="1800" w:header="851" w:footer="992" w:gutter="0"/>
          <w:pgNumType w:fmt="decimal" w:start="1"/>
          <w:cols w:space="425" w:num="1"/>
          <w:docGrid w:type="lines" w:linePitch="312" w:charSpace="0"/>
        </w:sectPr>
      </w:pPr>
    </w:p>
    <w:p>
      <w:pPr>
        <w:ind w:firstLine="1807" w:firstLineChars="500"/>
        <w:jc w:val="both"/>
        <w:rPr>
          <w:rFonts w:hint="eastAsia" w:ascii="宋体" w:hAnsi="宋体" w:cs="宋体"/>
          <w:b/>
          <w:bCs/>
          <w:color w:val="FF0000"/>
          <w:kern w:val="1"/>
          <w:sz w:val="28"/>
          <w:szCs w:val="28"/>
          <w:highlight w:val="none"/>
          <w:lang w:val="en-US" w:eastAsia="zh-CN"/>
        </w:rPr>
      </w:pPr>
      <w:r>
        <w:rPr>
          <w:rFonts w:hint="eastAsia" w:ascii="宋体" w:hAnsi="宋体"/>
          <w:b/>
          <w:bCs/>
          <w:color w:val="auto"/>
          <w:sz w:val="36"/>
          <w:highlight w:val="none"/>
          <w:lang w:val="en-US" w:eastAsia="zh-CN"/>
        </w:rPr>
        <w:t xml:space="preserve">第二章 </w:t>
      </w:r>
      <w:r>
        <w:rPr>
          <w:rFonts w:hint="eastAsia" w:ascii="宋体" w:hAnsi="宋体"/>
          <w:b/>
          <w:bCs/>
          <w:color w:val="auto"/>
          <w:sz w:val="36"/>
          <w:highlight w:val="none"/>
        </w:rPr>
        <w:t>采购合同(</w:t>
      </w:r>
      <w:r>
        <w:rPr>
          <w:rFonts w:hint="eastAsia" w:ascii="宋体" w:hAnsi="宋体"/>
          <w:b/>
          <w:bCs/>
          <w:color w:val="auto"/>
          <w:sz w:val="36"/>
          <w:highlight w:val="none"/>
          <w:lang w:val="en-US" w:eastAsia="zh-CN"/>
        </w:rPr>
        <w:t>格式</w:t>
      </w:r>
      <w:r>
        <w:rPr>
          <w:rFonts w:hint="eastAsia" w:ascii="宋体" w:hAnsi="宋体"/>
          <w:b/>
          <w:color w:val="auto"/>
          <w:sz w:val="36"/>
          <w:highlight w:val="none"/>
        </w:rPr>
        <w:t>)</w:t>
      </w:r>
    </w:p>
    <w:p>
      <w:pPr>
        <w:spacing w:before="120" w:line="360" w:lineRule="auto"/>
        <w:ind w:left="105" w:firstLine="0" w:firstLineChars="0"/>
        <w:jc w:val="center"/>
        <w:rPr>
          <w:rFonts w:hint="eastAsia" w:ascii="宋体" w:hAnsi="宋体" w:cs="宋体"/>
          <w:color w:val="auto"/>
          <w:kern w:val="1"/>
          <w:sz w:val="24"/>
          <w:highlight w:val="none"/>
          <w:lang w:val="en-US" w:eastAsia="zh-CN"/>
        </w:rPr>
      </w:pPr>
      <w:r>
        <w:rPr>
          <w:rFonts w:hint="eastAsia" w:ascii="宋体" w:hAnsi="宋体" w:cs="宋体"/>
          <w:b/>
          <w:bCs/>
          <w:color w:val="auto"/>
          <w:kern w:val="1"/>
          <w:sz w:val="28"/>
          <w:szCs w:val="28"/>
          <w:highlight w:val="none"/>
          <w:lang w:val="en-US" w:eastAsia="zh-CN"/>
        </w:rPr>
        <w:t>一、保险协议</w:t>
      </w:r>
    </w:p>
    <w:p>
      <w:pPr>
        <w:spacing w:before="120" w:line="360" w:lineRule="auto"/>
        <w:ind w:left="105" w:firstLine="480" w:firstLineChars="200"/>
        <w:rPr>
          <w:rFonts w:hint="eastAsia" w:ascii="宋体" w:hAnsi="宋体" w:cs="宋体"/>
          <w:color w:val="auto"/>
          <w:kern w:val="1"/>
          <w:sz w:val="24"/>
          <w:highlight w:val="none"/>
          <w:lang w:val="en-US" w:eastAsia="zh-CN"/>
        </w:rPr>
      </w:pPr>
      <w:r>
        <w:rPr>
          <w:rFonts w:hint="eastAsia" w:ascii="宋体" w:hAnsi="宋体" w:cs="宋体"/>
          <w:color w:val="auto"/>
          <w:kern w:val="1"/>
          <w:sz w:val="24"/>
          <w:highlight w:val="none"/>
          <w:lang w:val="en-US" w:eastAsia="zh-CN"/>
        </w:rPr>
        <w:t>甲方（投保人）：福州市社会福利院</w:t>
      </w:r>
    </w:p>
    <w:p>
      <w:pPr>
        <w:spacing w:before="120" w:line="360" w:lineRule="auto"/>
        <w:ind w:left="105" w:firstLine="480" w:firstLineChars="200"/>
        <w:rPr>
          <w:rFonts w:hint="eastAsia" w:ascii="宋体" w:hAnsi="宋体" w:cs="宋体"/>
          <w:color w:val="auto"/>
          <w:kern w:val="1"/>
          <w:sz w:val="24"/>
          <w:highlight w:val="none"/>
          <w:lang w:val="en-US" w:eastAsia="zh-CN"/>
        </w:rPr>
      </w:pPr>
      <w:r>
        <w:rPr>
          <w:rFonts w:hint="eastAsia" w:ascii="宋体" w:hAnsi="宋体" w:cs="宋体"/>
          <w:color w:val="auto"/>
          <w:kern w:val="1"/>
          <w:sz w:val="24"/>
          <w:highlight w:val="none"/>
          <w:lang w:val="en-US" w:eastAsia="zh-CN"/>
        </w:rPr>
        <w:t>地址：福州市仓山区湖边村44号</w:t>
      </w:r>
    </w:p>
    <w:p>
      <w:pPr>
        <w:spacing w:before="120" w:line="360" w:lineRule="auto"/>
        <w:ind w:left="105" w:firstLine="480" w:firstLineChars="200"/>
        <w:rPr>
          <w:rFonts w:hint="eastAsia" w:ascii="宋体" w:hAnsi="宋体" w:cs="宋体"/>
          <w:color w:val="auto"/>
          <w:kern w:val="1"/>
          <w:sz w:val="24"/>
          <w:highlight w:val="none"/>
          <w:lang w:val="en-US" w:eastAsia="zh-CN"/>
        </w:rPr>
      </w:pPr>
    </w:p>
    <w:p>
      <w:pPr>
        <w:spacing w:before="120" w:line="360" w:lineRule="auto"/>
        <w:ind w:left="105" w:firstLine="480" w:firstLineChars="200"/>
        <w:rPr>
          <w:rFonts w:hint="eastAsia" w:ascii="宋体" w:hAnsi="宋体" w:cs="宋体"/>
          <w:color w:val="auto"/>
          <w:kern w:val="1"/>
          <w:sz w:val="24"/>
          <w:highlight w:val="none"/>
          <w:lang w:val="en-US" w:eastAsia="zh-CN"/>
        </w:rPr>
      </w:pPr>
      <w:r>
        <w:rPr>
          <w:rFonts w:hint="eastAsia" w:ascii="宋体" w:hAnsi="宋体" w:cs="宋体"/>
          <w:color w:val="auto"/>
          <w:kern w:val="1"/>
          <w:sz w:val="24"/>
          <w:highlight w:val="none"/>
          <w:lang w:val="en-US" w:eastAsia="zh-CN"/>
        </w:rPr>
        <w:t>乙方（保险人）：</w:t>
      </w:r>
    </w:p>
    <w:p>
      <w:pPr>
        <w:spacing w:before="120" w:line="360" w:lineRule="auto"/>
        <w:ind w:left="105" w:firstLine="480" w:firstLineChars="200"/>
        <w:rPr>
          <w:rFonts w:hint="eastAsia" w:ascii="宋体" w:hAnsi="宋体" w:cs="宋体"/>
          <w:color w:val="auto"/>
          <w:kern w:val="1"/>
          <w:sz w:val="24"/>
          <w:highlight w:val="none"/>
          <w:lang w:val="en-US" w:eastAsia="zh-CN"/>
        </w:rPr>
      </w:pPr>
      <w:r>
        <w:rPr>
          <w:rFonts w:hint="eastAsia" w:ascii="宋体" w:hAnsi="宋体" w:cs="宋体"/>
          <w:color w:val="auto"/>
          <w:kern w:val="1"/>
          <w:sz w:val="24"/>
          <w:highlight w:val="none"/>
          <w:lang w:val="en-US" w:eastAsia="zh-CN"/>
        </w:rPr>
        <w:t>地址：</w:t>
      </w:r>
    </w:p>
    <w:p>
      <w:pPr>
        <w:spacing w:before="120" w:line="360" w:lineRule="auto"/>
        <w:ind w:left="105" w:firstLine="480" w:firstLineChars="200"/>
        <w:rPr>
          <w:rFonts w:hint="eastAsia" w:ascii="宋体" w:hAnsi="宋体" w:cs="宋体"/>
          <w:color w:val="auto"/>
          <w:kern w:val="1"/>
          <w:sz w:val="24"/>
          <w:highlight w:val="none"/>
          <w:lang w:val="en-US" w:eastAsia="zh-CN"/>
        </w:rPr>
      </w:pPr>
    </w:p>
    <w:p>
      <w:pPr>
        <w:spacing w:before="120" w:line="360" w:lineRule="auto"/>
        <w:ind w:left="105" w:firstLine="480" w:firstLineChars="200"/>
        <w:rPr>
          <w:rFonts w:hint="default" w:ascii="宋体" w:hAnsi="宋体" w:cs="宋体"/>
          <w:color w:val="auto"/>
          <w:kern w:val="1"/>
          <w:sz w:val="24"/>
          <w:highlight w:val="none"/>
          <w:lang w:val="en-US" w:eastAsia="zh-CN"/>
        </w:rPr>
      </w:pPr>
      <w:r>
        <w:rPr>
          <w:rFonts w:hint="eastAsia" w:ascii="宋体" w:hAnsi="宋体" w:cs="宋体"/>
          <w:color w:val="auto"/>
          <w:kern w:val="1"/>
          <w:sz w:val="24"/>
          <w:highlight w:val="none"/>
          <w:lang w:val="en-US" w:eastAsia="zh-CN"/>
        </w:rPr>
        <w:t>丙方（保险经纪人）：友太安保险经纪有限公司福建分公司</w:t>
      </w:r>
    </w:p>
    <w:p>
      <w:pPr>
        <w:spacing w:before="120" w:line="360" w:lineRule="auto"/>
        <w:ind w:left="105" w:firstLine="480" w:firstLineChars="200"/>
        <w:rPr>
          <w:rFonts w:hint="default" w:ascii="宋体" w:hAnsi="宋体" w:cs="宋体"/>
          <w:color w:val="auto"/>
          <w:kern w:val="1"/>
          <w:sz w:val="24"/>
          <w:highlight w:val="none"/>
          <w:lang w:val="en-US" w:eastAsia="zh-CN"/>
        </w:rPr>
      </w:pPr>
      <w:r>
        <w:rPr>
          <w:rFonts w:hint="eastAsia" w:ascii="宋体" w:hAnsi="宋体" w:cs="宋体"/>
          <w:color w:val="auto"/>
          <w:kern w:val="1"/>
          <w:sz w:val="24"/>
          <w:highlight w:val="none"/>
          <w:lang w:val="en-US" w:eastAsia="zh-CN"/>
        </w:rPr>
        <w:t>地址：福州市台江区茶亭街道广达路108号世茂国际中心4011室</w:t>
      </w:r>
    </w:p>
    <w:p>
      <w:pPr>
        <w:spacing w:line="360" w:lineRule="auto"/>
        <w:ind w:firstLine="460" w:firstLineChars="192"/>
        <w:rPr>
          <w:rFonts w:hint="eastAsia" w:ascii="宋体" w:hAnsi="宋体"/>
          <w:color w:val="auto"/>
          <w:sz w:val="24"/>
          <w:highlight w:val="none"/>
          <w:lang w:eastAsia="zh-CN"/>
        </w:rPr>
      </w:pPr>
    </w:p>
    <w:p>
      <w:pPr>
        <w:spacing w:line="360" w:lineRule="auto"/>
        <w:ind w:firstLine="460" w:firstLineChars="192"/>
        <w:rPr>
          <w:rFonts w:hint="eastAsia" w:ascii="宋体" w:hAnsi="宋体"/>
          <w:color w:val="auto"/>
          <w:spacing w:val="-2"/>
          <w:sz w:val="24"/>
          <w:highlight w:val="none"/>
          <w:lang w:eastAsia="zh-CN"/>
        </w:rPr>
      </w:pPr>
      <w:r>
        <w:rPr>
          <w:rFonts w:hint="eastAsia" w:ascii="宋体" w:hAnsi="宋体"/>
          <w:color w:val="auto"/>
          <w:sz w:val="24"/>
          <w:highlight w:val="none"/>
          <w:lang w:eastAsia="zh-CN"/>
        </w:rPr>
        <w:t>甲方、乙方本着自愿、平等、互利和诚实信用的原则，经充分协商，就福州市</w:t>
      </w:r>
      <w:r>
        <w:rPr>
          <w:rFonts w:hint="eastAsia" w:ascii="宋体" w:hAnsi="宋体"/>
          <w:color w:val="auto"/>
          <w:sz w:val="24"/>
          <w:highlight w:val="none"/>
          <w:lang w:val="en-US" w:eastAsia="zh-CN"/>
        </w:rPr>
        <w:t>社会福利院养老机构责任保险</w:t>
      </w:r>
      <w:r>
        <w:rPr>
          <w:rFonts w:hint="eastAsia" w:ascii="宋体" w:hAnsi="宋体"/>
          <w:color w:val="auto"/>
          <w:sz w:val="24"/>
          <w:highlight w:val="none"/>
          <w:lang w:eastAsia="zh-CN"/>
        </w:rPr>
        <w:t>同保险人</w:t>
      </w:r>
      <w:r>
        <w:rPr>
          <w:rFonts w:hint="eastAsia" w:ascii="宋体" w:hAnsi="宋体"/>
          <w:color w:val="auto"/>
          <w:spacing w:val="-2"/>
          <w:sz w:val="24"/>
          <w:highlight w:val="none"/>
          <w:lang w:eastAsia="zh-CN"/>
        </w:rPr>
        <w:t>达成本保险协议。</w:t>
      </w:r>
    </w:p>
    <w:p>
      <w:pPr>
        <w:spacing w:line="360" w:lineRule="auto"/>
        <w:ind w:firstLine="455" w:firstLineChars="192"/>
        <w:rPr>
          <w:rFonts w:hint="eastAsia" w:ascii="宋体" w:hAnsi="宋体"/>
          <w:b/>
          <w:bCs/>
          <w:color w:val="auto"/>
          <w:spacing w:val="-2"/>
          <w:sz w:val="24"/>
          <w:highlight w:val="none"/>
          <w:lang w:eastAsia="zh-CN"/>
        </w:rPr>
      </w:pPr>
      <w:r>
        <w:rPr>
          <w:rFonts w:hint="eastAsia" w:ascii="宋体" w:hAnsi="宋体"/>
          <w:b/>
          <w:bCs/>
          <w:color w:val="auto"/>
          <w:spacing w:val="-2"/>
          <w:sz w:val="24"/>
          <w:highlight w:val="none"/>
          <w:lang w:eastAsia="zh-CN"/>
        </w:rPr>
        <w:t>一、本合同组成文件</w:t>
      </w:r>
    </w:p>
    <w:p>
      <w:pPr>
        <w:spacing w:line="360" w:lineRule="auto"/>
        <w:ind w:firstLine="453" w:firstLineChars="192"/>
        <w:rPr>
          <w:rFonts w:hint="eastAsia" w:ascii="宋体" w:hAnsi="宋体"/>
          <w:bCs/>
          <w:color w:val="auto"/>
          <w:spacing w:val="-2"/>
          <w:sz w:val="24"/>
          <w:highlight w:val="none"/>
          <w:lang w:eastAsia="zh-CN"/>
        </w:rPr>
      </w:pPr>
      <w:r>
        <w:rPr>
          <w:rFonts w:hint="eastAsia" w:ascii="宋体" w:hAnsi="宋体"/>
          <w:bCs/>
          <w:color w:val="auto"/>
          <w:spacing w:val="-2"/>
          <w:sz w:val="24"/>
          <w:highlight w:val="none"/>
          <w:lang w:eastAsia="zh-CN"/>
        </w:rPr>
        <w:t>(一) 下述文件共同组成本合同：</w:t>
      </w:r>
    </w:p>
    <w:p>
      <w:pPr>
        <w:spacing w:line="360" w:lineRule="auto"/>
        <w:ind w:firstLine="453" w:firstLineChars="192"/>
        <w:rPr>
          <w:rFonts w:hint="eastAsia" w:ascii="宋体" w:hAnsi="宋体"/>
          <w:b w:val="0"/>
          <w:bCs/>
          <w:color w:val="auto"/>
          <w:spacing w:val="-2"/>
          <w:sz w:val="24"/>
          <w:highlight w:val="none"/>
          <w:lang w:eastAsia="zh-CN"/>
        </w:rPr>
      </w:pPr>
      <w:r>
        <w:rPr>
          <w:rFonts w:hint="eastAsia" w:ascii="宋体" w:hAnsi="宋体"/>
          <w:b w:val="0"/>
          <w:bCs/>
          <w:color w:val="auto"/>
          <w:spacing w:val="-2"/>
          <w:sz w:val="24"/>
          <w:highlight w:val="none"/>
          <w:lang w:val="en-US" w:eastAsia="zh-CN"/>
        </w:rPr>
        <w:t>1</w:t>
      </w:r>
      <w:r>
        <w:rPr>
          <w:rFonts w:hint="eastAsia" w:ascii="宋体" w:hAnsi="宋体"/>
          <w:b w:val="0"/>
          <w:bCs/>
          <w:color w:val="auto"/>
          <w:spacing w:val="-2"/>
          <w:sz w:val="24"/>
          <w:highlight w:val="none"/>
          <w:lang w:eastAsia="zh-CN"/>
        </w:rPr>
        <w:t>、</w:t>
      </w:r>
      <w:r>
        <w:rPr>
          <w:rFonts w:hint="eastAsia" w:ascii="宋体" w:hAnsi="宋体"/>
          <w:b w:val="0"/>
          <w:bCs/>
          <w:color w:val="auto"/>
          <w:spacing w:val="-2"/>
          <w:sz w:val="24"/>
          <w:highlight w:val="none"/>
          <w:lang w:val="en-US" w:eastAsia="zh-CN"/>
        </w:rPr>
        <w:t>出单指示</w:t>
      </w:r>
      <w:r>
        <w:rPr>
          <w:rFonts w:hint="eastAsia" w:ascii="宋体" w:hAnsi="宋体"/>
          <w:b w:val="0"/>
          <w:bCs/>
          <w:color w:val="auto"/>
          <w:spacing w:val="-2"/>
          <w:sz w:val="24"/>
          <w:highlight w:val="none"/>
          <w:lang w:eastAsia="zh-CN"/>
        </w:rPr>
        <w:t>；</w:t>
      </w:r>
    </w:p>
    <w:p>
      <w:pPr>
        <w:spacing w:line="360" w:lineRule="auto"/>
        <w:ind w:firstLine="453" w:firstLineChars="192"/>
        <w:rPr>
          <w:rFonts w:hint="eastAsia" w:ascii="宋体" w:hAnsi="宋体"/>
          <w:b w:val="0"/>
          <w:bCs/>
          <w:color w:val="auto"/>
          <w:spacing w:val="-2"/>
          <w:sz w:val="24"/>
          <w:highlight w:val="none"/>
          <w:lang w:eastAsia="zh-CN"/>
        </w:rPr>
      </w:pPr>
      <w:r>
        <w:rPr>
          <w:rFonts w:hint="eastAsia" w:ascii="宋体" w:hAnsi="宋体"/>
          <w:b w:val="0"/>
          <w:bCs/>
          <w:color w:val="auto"/>
          <w:spacing w:val="-2"/>
          <w:sz w:val="24"/>
          <w:highlight w:val="none"/>
          <w:lang w:eastAsia="zh-CN"/>
        </w:rPr>
        <w:t>2、本保险协议书；</w:t>
      </w:r>
    </w:p>
    <w:p>
      <w:pPr>
        <w:spacing w:line="360" w:lineRule="auto"/>
        <w:ind w:firstLine="453" w:firstLineChars="192"/>
        <w:rPr>
          <w:rFonts w:hint="eastAsia" w:ascii="宋体" w:hAnsi="宋体"/>
          <w:b w:val="0"/>
          <w:bCs/>
          <w:color w:val="auto"/>
          <w:spacing w:val="-2"/>
          <w:sz w:val="24"/>
          <w:highlight w:val="none"/>
          <w:lang w:eastAsia="zh-CN"/>
        </w:rPr>
      </w:pPr>
      <w:r>
        <w:rPr>
          <w:rFonts w:hint="eastAsia" w:ascii="宋体" w:hAnsi="宋体"/>
          <w:b w:val="0"/>
          <w:bCs/>
          <w:color w:val="auto"/>
          <w:spacing w:val="-2"/>
          <w:sz w:val="24"/>
          <w:highlight w:val="none"/>
          <w:lang w:eastAsia="zh-CN"/>
        </w:rPr>
        <w:t>3、批单；</w:t>
      </w:r>
    </w:p>
    <w:p>
      <w:pPr>
        <w:spacing w:line="360" w:lineRule="auto"/>
        <w:ind w:firstLine="453" w:firstLineChars="192"/>
        <w:rPr>
          <w:rFonts w:hint="eastAsia" w:ascii="宋体" w:hAnsi="宋体"/>
          <w:b w:val="0"/>
          <w:bCs/>
          <w:color w:val="auto"/>
          <w:spacing w:val="-2"/>
          <w:sz w:val="24"/>
          <w:highlight w:val="none"/>
          <w:lang w:eastAsia="zh-CN"/>
        </w:rPr>
      </w:pPr>
      <w:r>
        <w:rPr>
          <w:rFonts w:hint="eastAsia" w:ascii="宋体" w:hAnsi="宋体"/>
          <w:b w:val="0"/>
          <w:bCs/>
          <w:color w:val="auto"/>
          <w:spacing w:val="-2"/>
          <w:sz w:val="24"/>
          <w:highlight w:val="none"/>
          <w:lang w:val="en-US" w:eastAsia="zh-CN"/>
        </w:rPr>
        <w:t>4</w:t>
      </w:r>
      <w:r>
        <w:rPr>
          <w:rFonts w:hint="eastAsia" w:ascii="宋体" w:hAnsi="宋体"/>
          <w:b w:val="0"/>
          <w:bCs/>
          <w:color w:val="auto"/>
          <w:spacing w:val="-2"/>
          <w:sz w:val="24"/>
          <w:highlight w:val="none"/>
          <w:lang w:eastAsia="zh-CN"/>
        </w:rPr>
        <w:t>、保险单；</w:t>
      </w:r>
    </w:p>
    <w:p>
      <w:pPr>
        <w:spacing w:line="360" w:lineRule="auto"/>
        <w:ind w:firstLine="453" w:firstLineChars="192"/>
        <w:rPr>
          <w:rFonts w:hint="eastAsia" w:ascii="宋体" w:hAnsi="宋体"/>
          <w:b w:val="0"/>
          <w:bCs/>
          <w:color w:val="auto"/>
          <w:spacing w:val="-2"/>
          <w:sz w:val="24"/>
          <w:highlight w:val="none"/>
          <w:lang w:eastAsia="zh-CN"/>
        </w:rPr>
      </w:pPr>
      <w:r>
        <w:rPr>
          <w:rFonts w:hint="eastAsia" w:ascii="宋体" w:hAnsi="宋体"/>
          <w:b w:val="0"/>
          <w:bCs/>
          <w:color w:val="auto"/>
          <w:spacing w:val="-2"/>
          <w:sz w:val="24"/>
          <w:highlight w:val="none"/>
          <w:lang w:val="en-US" w:eastAsia="zh-CN"/>
        </w:rPr>
        <w:t>5</w:t>
      </w:r>
      <w:r>
        <w:rPr>
          <w:rFonts w:hint="eastAsia" w:ascii="宋体" w:hAnsi="宋体"/>
          <w:b w:val="0"/>
          <w:bCs/>
          <w:color w:val="auto"/>
          <w:spacing w:val="-2"/>
          <w:sz w:val="24"/>
          <w:highlight w:val="none"/>
          <w:lang w:eastAsia="zh-CN"/>
        </w:rPr>
        <w:t>、形成合同的其他有关文件</w:t>
      </w:r>
    </w:p>
    <w:p>
      <w:pPr>
        <w:spacing w:line="360" w:lineRule="auto"/>
        <w:ind w:firstLine="460" w:firstLineChars="192"/>
        <w:rPr>
          <w:rFonts w:hint="eastAsia" w:ascii="宋体" w:hAnsi="宋体"/>
          <w:b w:val="0"/>
          <w:bCs/>
          <w:color w:val="auto"/>
          <w:spacing w:val="-2"/>
          <w:sz w:val="24"/>
          <w:highlight w:val="none"/>
          <w:lang w:eastAsia="zh-CN"/>
        </w:rPr>
      </w:pPr>
      <w:r>
        <w:rPr>
          <w:rFonts w:hint="eastAsia" w:ascii="宋体" w:hAnsi="宋体"/>
          <w:b w:val="0"/>
          <w:bCs/>
          <w:color w:val="auto"/>
          <w:sz w:val="24"/>
          <w:highlight w:val="none"/>
          <w:lang w:eastAsia="zh-CN"/>
        </w:rPr>
        <w:t>上述文件应互为补充和解释，如有不清或互相矛盾之处，以上面所列文件顺序在前的为准，甲、乙双方另有明确约定的情况除外。</w:t>
      </w:r>
    </w:p>
    <w:p>
      <w:pPr>
        <w:spacing w:line="360" w:lineRule="auto"/>
        <w:ind w:firstLine="453" w:firstLineChars="192"/>
        <w:rPr>
          <w:rFonts w:hint="eastAsia" w:ascii="宋体" w:hAnsi="宋体"/>
          <w:bCs/>
          <w:color w:val="auto"/>
          <w:spacing w:val="-2"/>
          <w:sz w:val="24"/>
          <w:highlight w:val="none"/>
          <w:lang w:eastAsia="zh-CN"/>
        </w:rPr>
      </w:pPr>
      <w:r>
        <w:rPr>
          <w:rFonts w:hint="eastAsia" w:ascii="宋体" w:hAnsi="宋体"/>
          <w:bCs/>
          <w:color w:val="auto"/>
          <w:spacing w:val="-2"/>
          <w:sz w:val="24"/>
          <w:highlight w:val="none"/>
          <w:lang w:eastAsia="zh-CN"/>
        </w:rPr>
        <w:t>(二) 在本保险合同终止前经甲、乙双方共同签署确认的对本保险合同的补充与修正文件将作为本协议的有效组成部分，效力优于(一)中所列全部文件。</w:t>
      </w:r>
    </w:p>
    <w:p>
      <w:pPr>
        <w:spacing w:line="360" w:lineRule="auto"/>
        <w:ind w:firstLine="455" w:firstLineChars="192"/>
        <w:rPr>
          <w:rFonts w:hint="eastAsia" w:ascii="宋体" w:hAnsi="宋体"/>
          <w:b/>
          <w:bCs/>
          <w:color w:val="auto"/>
          <w:spacing w:val="-2"/>
          <w:sz w:val="24"/>
          <w:highlight w:val="none"/>
          <w:lang w:eastAsia="zh-CN"/>
        </w:rPr>
      </w:pPr>
      <w:r>
        <w:rPr>
          <w:rFonts w:hint="eastAsia" w:ascii="宋体" w:hAnsi="宋体"/>
          <w:b/>
          <w:bCs/>
          <w:color w:val="auto"/>
          <w:spacing w:val="-2"/>
          <w:sz w:val="24"/>
          <w:highlight w:val="none"/>
          <w:lang w:eastAsia="zh-CN"/>
        </w:rPr>
        <w:t>二、协议各方说明</w:t>
      </w:r>
    </w:p>
    <w:p>
      <w:pPr>
        <w:pStyle w:val="5"/>
        <w:spacing w:line="360" w:lineRule="auto"/>
        <w:ind w:firstLine="460" w:firstLineChars="192"/>
        <w:rPr>
          <w:rFonts w:hint="eastAsia" w:ascii="宋体" w:hAnsi="宋体"/>
          <w:color w:val="auto"/>
          <w:sz w:val="24"/>
          <w:highlight w:val="none"/>
          <w:lang w:eastAsia="zh-CN"/>
        </w:rPr>
      </w:pPr>
      <w:r>
        <w:rPr>
          <w:rFonts w:hint="eastAsia" w:ascii="宋体" w:hAnsi="宋体"/>
          <w:color w:val="auto"/>
          <w:sz w:val="24"/>
          <w:highlight w:val="none"/>
          <w:lang w:eastAsia="zh-CN"/>
        </w:rPr>
        <w:t>甲方聘请</w:t>
      </w:r>
      <w:r>
        <w:rPr>
          <w:rFonts w:hint="eastAsia"/>
          <w:color w:val="auto"/>
          <w:sz w:val="24"/>
          <w:highlight w:val="none"/>
          <w:lang w:val="en-US" w:eastAsia="zh-CN"/>
        </w:rPr>
        <w:t>丙方</w:t>
      </w:r>
      <w:r>
        <w:rPr>
          <w:rFonts w:hint="eastAsia" w:ascii="宋体" w:hAnsi="宋体"/>
          <w:color w:val="auto"/>
          <w:sz w:val="24"/>
          <w:highlight w:val="none"/>
          <w:lang w:eastAsia="zh-CN"/>
        </w:rPr>
        <w:t>为本项目保险经纪人，并且指定乙方为本保险项目的承保人，乙方同意在本保险协议期限内所出具的保险单均按照本协议执行。</w:t>
      </w:r>
    </w:p>
    <w:p>
      <w:pPr>
        <w:spacing w:line="360" w:lineRule="auto"/>
        <w:ind w:firstLine="455" w:firstLineChars="192"/>
        <w:rPr>
          <w:rFonts w:hint="eastAsia" w:ascii="宋体" w:hAnsi="宋体"/>
          <w:b/>
          <w:bCs/>
          <w:color w:val="auto"/>
          <w:spacing w:val="-2"/>
          <w:sz w:val="24"/>
          <w:highlight w:val="none"/>
          <w:lang w:eastAsia="zh-CN"/>
        </w:rPr>
      </w:pPr>
      <w:r>
        <w:rPr>
          <w:rFonts w:hint="eastAsia" w:ascii="宋体" w:hAnsi="宋体"/>
          <w:b/>
          <w:bCs/>
          <w:color w:val="auto"/>
          <w:spacing w:val="-2"/>
          <w:sz w:val="24"/>
          <w:highlight w:val="none"/>
          <w:lang w:eastAsia="zh-CN"/>
        </w:rPr>
        <w:t>三、投保出单</w:t>
      </w:r>
    </w:p>
    <w:p>
      <w:pPr>
        <w:spacing w:line="360" w:lineRule="auto"/>
        <w:ind w:firstLine="460" w:firstLineChars="192"/>
        <w:jc w:val="left"/>
        <w:rPr>
          <w:rFonts w:hint="eastAsia" w:ascii="宋体" w:hAnsi="宋体"/>
          <w:color w:val="auto"/>
          <w:sz w:val="24"/>
          <w:highlight w:val="none"/>
          <w:lang w:eastAsia="zh-CN"/>
        </w:rPr>
      </w:pPr>
      <w:r>
        <w:rPr>
          <w:rFonts w:hint="eastAsia" w:ascii="宋体" w:hAnsi="宋体"/>
          <w:color w:val="auto"/>
          <w:sz w:val="24"/>
          <w:highlight w:val="none"/>
          <w:lang w:eastAsia="zh-CN"/>
        </w:rPr>
        <w:t>由</w:t>
      </w:r>
      <w:r>
        <w:rPr>
          <w:rFonts w:hint="eastAsia" w:ascii="宋体" w:hAnsi="宋体"/>
          <w:color w:val="auto"/>
          <w:sz w:val="24"/>
          <w:highlight w:val="none"/>
          <w:lang w:val="en-US" w:eastAsia="zh-CN"/>
        </w:rPr>
        <w:t>丙方</w:t>
      </w:r>
      <w:r>
        <w:rPr>
          <w:rFonts w:hint="eastAsia" w:ascii="宋体" w:hAnsi="宋体"/>
          <w:color w:val="auto"/>
          <w:sz w:val="24"/>
          <w:highlight w:val="none"/>
          <w:lang w:eastAsia="zh-CN"/>
        </w:rPr>
        <w:t>协助甲方向乙方办理投保手续，乙方根据本保险协议的承保方案及承保条件并经甲方确认后出具正式保险单。</w:t>
      </w:r>
    </w:p>
    <w:p>
      <w:pPr>
        <w:numPr>
          <w:ilvl w:val="0"/>
          <w:numId w:val="2"/>
        </w:numPr>
        <w:spacing w:line="360" w:lineRule="auto"/>
        <w:ind w:firstLine="463" w:firstLineChars="192"/>
        <w:jc w:val="left"/>
        <w:rPr>
          <w:rFonts w:hint="default" w:ascii="宋体" w:hAnsi="宋体"/>
          <w:b/>
          <w:bCs/>
          <w:color w:val="auto"/>
          <w:sz w:val="24"/>
          <w:highlight w:val="none"/>
          <w:lang w:val="en-US" w:eastAsia="zh-CN"/>
        </w:rPr>
      </w:pPr>
      <w:r>
        <w:rPr>
          <w:rFonts w:hint="eastAsia" w:ascii="宋体" w:hAnsi="宋体"/>
          <w:b/>
          <w:bCs/>
          <w:color w:val="auto"/>
          <w:sz w:val="24"/>
          <w:highlight w:val="none"/>
          <w:lang w:val="en-US" w:eastAsia="zh-CN"/>
        </w:rPr>
        <w:t>保险条款及约定</w:t>
      </w:r>
    </w:p>
    <w:p>
      <w:pPr>
        <w:numPr>
          <w:ilvl w:val="0"/>
          <w:numId w:val="0"/>
        </w:numPr>
        <w:spacing w:line="360" w:lineRule="auto"/>
        <w:ind w:firstLine="472" w:firstLineChars="200"/>
        <w:jc w:val="left"/>
        <w:rPr>
          <w:rFonts w:hint="default" w:ascii="宋体" w:hAnsi="宋体"/>
          <w:b w:val="0"/>
          <w:bCs w:val="0"/>
          <w:color w:val="auto"/>
          <w:sz w:val="24"/>
          <w:highlight w:val="none"/>
          <w:lang w:val="en-US" w:eastAsia="zh-CN"/>
        </w:rPr>
      </w:pPr>
      <w:r>
        <w:rPr>
          <w:rFonts w:hint="eastAsia" w:ascii="宋体" w:hAnsi="宋体"/>
          <w:b w:val="0"/>
          <w:bCs w:val="0"/>
          <w:color w:val="auto"/>
          <w:spacing w:val="-2"/>
          <w:sz w:val="24"/>
          <w:highlight w:val="none"/>
          <w:u w:val="none"/>
          <w:lang w:val="en-US" w:eastAsia="zh-CN"/>
        </w:rPr>
        <w:t>详见附件1：养老机构责任保险保单明细及保险条款</w:t>
      </w:r>
    </w:p>
    <w:p>
      <w:pPr>
        <w:numPr>
          <w:ilvl w:val="0"/>
          <w:numId w:val="0"/>
        </w:numPr>
        <w:spacing w:line="360" w:lineRule="auto"/>
        <w:ind w:firstLine="474" w:firstLineChars="200"/>
        <w:jc w:val="left"/>
        <w:rPr>
          <w:rFonts w:hint="eastAsia" w:ascii="宋体" w:hAnsi="宋体"/>
          <w:b/>
          <w:bCs/>
          <w:color w:val="auto"/>
          <w:spacing w:val="-2"/>
          <w:sz w:val="24"/>
          <w:highlight w:val="none"/>
          <w:u w:val="none"/>
          <w:lang w:val="en-US" w:eastAsia="zh-CN"/>
        </w:rPr>
      </w:pPr>
      <w:r>
        <w:rPr>
          <w:rFonts w:hint="eastAsia" w:ascii="宋体" w:hAnsi="宋体"/>
          <w:b/>
          <w:bCs/>
          <w:color w:val="auto"/>
          <w:spacing w:val="-2"/>
          <w:sz w:val="24"/>
          <w:highlight w:val="none"/>
          <w:u w:val="none"/>
          <w:lang w:val="en-US" w:eastAsia="zh-CN"/>
        </w:rPr>
        <w:t>五、保险采购期限及出单方式</w:t>
      </w:r>
    </w:p>
    <w:p>
      <w:pPr>
        <w:numPr>
          <w:ilvl w:val="0"/>
          <w:numId w:val="0"/>
        </w:numPr>
        <w:spacing w:line="360" w:lineRule="auto"/>
        <w:ind w:firstLine="472" w:firstLineChars="200"/>
        <w:jc w:val="left"/>
        <w:rPr>
          <w:rFonts w:hint="eastAsia" w:ascii="宋体" w:hAnsi="宋体"/>
          <w:b w:val="0"/>
          <w:bCs w:val="0"/>
          <w:color w:val="auto"/>
          <w:spacing w:val="-2"/>
          <w:sz w:val="24"/>
          <w:highlight w:val="none"/>
          <w:u w:val="none"/>
          <w:lang w:val="en-US" w:eastAsia="zh-CN"/>
        </w:rPr>
      </w:pPr>
      <w:r>
        <w:rPr>
          <w:rFonts w:hint="eastAsia" w:ascii="宋体" w:hAnsi="宋体"/>
          <w:b w:val="0"/>
          <w:bCs w:val="0"/>
          <w:color w:val="auto"/>
          <w:spacing w:val="-2"/>
          <w:sz w:val="24"/>
          <w:highlight w:val="none"/>
          <w:u w:val="none"/>
          <w:lang w:val="en-US" w:eastAsia="zh-CN"/>
        </w:rPr>
        <w:t>本次保险采购为一年采购，自2024年 4 月 1 日0时起至2025年 3月 31日24时止，保单每年一签，根据投保人投保时实际入住人数计收保费，保险公司收到保费后及时安排出单。</w:t>
      </w:r>
    </w:p>
    <w:p>
      <w:pPr>
        <w:numPr>
          <w:ilvl w:val="0"/>
          <w:numId w:val="0"/>
        </w:numPr>
        <w:spacing w:line="360" w:lineRule="auto"/>
        <w:ind w:firstLine="474" w:firstLineChars="200"/>
        <w:jc w:val="left"/>
        <w:rPr>
          <w:rFonts w:hint="default" w:ascii="宋体" w:hAnsi="宋体"/>
          <w:b/>
          <w:bCs/>
          <w:color w:val="auto"/>
          <w:spacing w:val="-2"/>
          <w:sz w:val="24"/>
          <w:highlight w:val="none"/>
          <w:u w:val="none"/>
          <w:lang w:val="en-US" w:eastAsia="zh-CN"/>
        </w:rPr>
      </w:pPr>
      <w:r>
        <w:rPr>
          <w:rFonts w:hint="eastAsia" w:ascii="宋体" w:hAnsi="宋体"/>
          <w:b/>
          <w:bCs/>
          <w:color w:val="auto"/>
          <w:spacing w:val="-2"/>
          <w:sz w:val="24"/>
          <w:highlight w:val="none"/>
          <w:u w:val="none"/>
          <w:lang w:val="en-US" w:eastAsia="zh-CN"/>
        </w:rPr>
        <w:t>六、服务细则</w:t>
      </w:r>
    </w:p>
    <w:p>
      <w:pPr>
        <w:pStyle w:val="4"/>
        <w:spacing w:line="360" w:lineRule="auto"/>
        <w:ind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保险公司应建立本项目VIP客户理赔服务绿色通道，切实遵守以下保险服务细则，主动迅速地为各被保险人提供优质的理赔服务，实现客户服务高度满意。下列服务实施细则</w:t>
      </w:r>
      <w:r>
        <w:rPr>
          <w:rFonts w:hint="eastAsia" w:ascii="宋体" w:hAnsi="宋体" w:cs="宋体"/>
          <w:color w:val="auto"/>
          <w:sz w:val="24"/>
          <w:szCs w:val="24"/>
          <w:highlight w:val="none"/>
          <w:lang w:val="en-US" w:eastAsia="zh-CN"/>
        </w:rPr>
        <w:t>适用于福州市社会福利院养老机构责任保险</w:t>
      </w:r>
      <w:r>
        <w:rPr>
          <w:rFonts w:hint="eastAsia" w:ascii="宋体" w:hAnsi="宋体" w:cs="宋体"/>
          <w:color w:val="auto"/>
          <w:sz w:val="24"/>
          <w:szCs w:val="24"/>
          <w:highlight w:val="none"/>
        </w:rPr>
        <w:t>，若其与保单基本条款、附加条款等规定相冲突，则以下列服务实施细则为准。</w:t>
      </w:r>
    </w:p>
    <w:p>
      <w:pPr>
        <w:pStyle w:val="4"/>
        <w:spacing w:line="360" w:lineRule="auto"/>
        <w:ind w:firstLineChars="200"/>
        <w:rPr>
          <w:rFonts w:ascii="宋体" w:hAnsi="宋体" w:cs="宋体"/>
          <w:b w:val="0"/>
          <w:bCs/>
          <w:kern w:val="0"/>
          <w:sz w:val="24"/>
        </w:rPr>
      </w:pPr>
      <w:r>
        <w:rPr>
          <w:rFonts w:hint="eastAsia" w:ascii="宋体" w:hAnsi="宋体" w:cs="宋体"/>
          <w:b w:val="0"/>
          <w:bCs/>
          <w:color w:val="auto"/>
          <w:sz w:val="24"/>
          <w:szCs w:val="24"/>
          <w:highlight w:val="none"/>
          <w:lang w:eastAsia="zh-CN"/>
        </w:rPr>
        <w:t>（</w:t>
      </w:r>
      <w:r>
        <w:rPr>
          <w:rFonts w:hint="eastAsia" w:ascii="宋体" w:hAnsi="宋体" w:cs="宋体"/>
          <w:b w:val="0"/>
          <w:bCs/>
          <w:color w:val="auto"/>
          <w:sz w:val="24"/>
          <w:szCs w:val="24"/>
          <w:highlight w:val="none"/>
          <w:lang w:val="en-US" w:eastAsia="zh-CN"/>
        </w:rPr>
        <w:t>一</w:t>
      </w:r>
      <w:r>
        <w:rPr>
          <w:rFonts w:hint="eastAsia" w:ascii="宋体" w:hAnsi="宋体" w:cs="宋体"/>
          <w:b w:val="0"/>
          <w:bCs/>
          <w:color w:val="auto"/>
          <w:sz w:val="24"/>
          <w:szCs w:val="24"/>
          <w:highlight w:val="none"/>
          <w:lang w:eastAsia="zh-CN"/>
        </w:rPr>
        <w:t>）</w:t>
      </w:r>
      <w:r>
        <w:rPr>
          <w:rFonts w:hint="eastAsia" w:ascii="宋体" w:hAnsi="宋体" w:cs="宋体"/>
          <w:b w:val="0"/>
          <w:bCs/>
          <w:kern w:val="0"/>
          <w:sz w:val="24"/>
        </w:rPr>
        <w:t>成立项目专项服务小组</w:t>
      </w:r>
    </w:p>
    <w:p>
      <w:pPr>
        <w:spacing w:line="360" w:lineRule="auto"/>
        <w:ind w:firstLine="480" w:firstLineChars="200"/>
        <w:rPr>
          <w:rFonts w:ascii="宋体" w:hAnsi="宋体" w:cs="宋体"/>
          <w:kern w:val="0"/>
          <w:sz w:val="24"/>
        </w:rPr>
      </w:pPr>
      <w:r>
        <w:rPr>
          <w:rFonts w:hint="eastAsia" w:ascii="宋体" w:hAnsi="宋体" w:cs="宋体"/>
          <w:kern w:val="0"/>
          <w:sz w:val="24"/>
        </w:rPr>
        <w:t>服务专项小组负责执行各项内容包括保险承保、理赔与服务的组织实施与总体管理。小组人员及联系方式如下：</w:t>
      </w:r>
    </w:p>
    <w:p>
      <w:pPr>
        <w:spacing w:line="360" w:lineRule="auto"/>
        <w:ind w:firstLine="480" w:firstLineChars="200"/>
        <w:rPr>
          <w:rFonts w:ascii="宋体" w:hAnsi="宋体" w:cs="宋体"/>
          <w:kern w:val="0"/>
          <w:sz w:val="24"/>
        </w:rPr>
      </w:pPr>
      <w:r>
        <w:rPr>
          <w:rFonts w:hint="eastAsia" w:ascii="宋体" w:hAnsi="宋体" w:cs="宋体"/>
          <w:kern w:val="0"/>
          <w:sz w:val="24"/>
        </w:rPr>
        <w:t>1、小组组长：负责项目的总体管理，由</w:t>
      </w:r>
      <w:r>
        <w:rPr>
          <w:rFonts w:hint="eastAsia" w:ascii="宋体" w:hAnsi="宋体" w:cs="宋体"/>
          <w:kern w:val="0"/>
          <w:sz w:val="24"/>
          <w:u w:val="single"/>
        </w:rPr>
        <w:t xml:space="preserve"> </w:t>
      </w:r>
      <w:r>
        <w:rPr>
          <w:rFonts w:hint="eastAsia" w:ascii="宋体" w:hAnsi="宋体" w:cs="宋体"/>
          <w:kern w:val="0"/>
          <w:sz w:val="24"/>
          <w:u w:val="single"/>
          <w:lang w:val="en-US" w:eastAsia="zh-CN"/>
        </w:rPr>
        <w:t xml:space="preserve">   </w:t>
      </w:r>
      <w:r>
        <w:rPr>
          <w:rFonts w:hint="eastAsia" w:ascii="宋体" w:hAnsi="宋体" w:cs="宋体"/>
          <w:kern w:val="0"/>
          <w:sz w:val="24"/>
          <w:u w:val="single"/>
        </w:rPr>
        <w:t xml:space="preserve"> </w:t>
      </w:r>
      <w:r>
        <w:rPr>
          <w:rFonts w:hint="eastAsia" w:ascii="宋体" w:hAnsi="宋体" w:cs="宋体"/>
          <w:kern w:val="0"/>
          <w:sz w:val="24"/>
        </w:rPr>
        <w:t>担任；</w:t>
      </w:r>
    </w:p>
    <w:p>
      <w:pPr>
        <w:spacing w:line="360" w:lineRule="auto"/>
        <w:ind w:firstLine="480" w:firstLineChars="200"/>
        <w:rPr>
          <w:rFonts w:ascii="宋体" w:hAnsi="宋体" w:cs="宋体"/>
          <w:kern w:val="0"/>
          <w:sz w:val="24"/>
        </w:rPr>
      </w:pPr>
      <w:r>
        <w:rPr>
          <w:rFonts w:hint="eastAsia" w:ascii="宋体" w:hAnsi="宋体" w:cs="宋体"/>
          <w:kern w:val="0"/>
          <w:sz w:val="24"/>
        </w:rPr>
        <w:t>2、项目服务经理：负责按照保单约定提供承保、出单、送单、理赔、上面收集索赔材料等其他各类保险服务，协调各部门按照保单约定高效提供服务，本项目客户经理由</w:t>
      </w:r>
      <w:r>
        <w:rPr>
          <w:rFonts w:hint="eastAsia" w:ascii="宋体" w:hAnsi="宋体" w:cs="宋体"/>
          <w:kern w:val="0"/>
          <w:sz w:val="24"/>
          <w:u w:val="single"/>
        </w:rPr>
        <w:t xml:space="preserve"> </w:t>
      </w:r>
      <w:r>
        <w:rPr>
          <w:rFonts w:hint="eastAsia" w:ascii="宋体" w:hAnsi="宋体" w:cs="宋体"/>
          <w:kern w:val="0"/>
          <w:sz w:val="24"/>
          <w:u w:val="single"/>
          <w:lang w:val="en-US" w:eastAsia="zh-CN"/>
        </w:rPr>
        <w:t xml:space="preserve">    </w:t>
      </w:r>
      <w:r>
        <w:rPr>
          <w:rFonts w:hint="eastAsia" w:ascii="宋体" w:hAnsi="宋体" w:cs="宋体"/>
          <w:kern w:val="0"/>
          <w:sz w:val="24"/>
          <w:u w:val="single"/>
        </w:rPr>
        <w:t xml:space="preserve"> </w:t>
      </w:r>
      <w:r>
        <w:rPr>
          <w:rFonts w:hint="eastAsia" w:ascii="宋体" w:hAnsi="宋体" w:cs="宋体"/>
          <w:kern w:val="0"/>
          <w:sz w:val="24"/>
        </w:rPr>
        <w:t>担任；</w:t>
      </w:r>
    </w:p>
    <w:p>
      <w:pPr>
        <w:spacing w:line="360" w:lineRule="auto"/>
        <w:ind w:firstLine="480" w:firstLineChars="200"/>
        <w:rPr>
          <w:rFonts w:ascii="宋体" w:hAnsi="宋体" w:cs="宋体"/>
          <w:kern w:val="0"/>
          <w:sz w:val="24"/>
        </w:rPr>
      </w:pPr>
      <w:r>
        <w:rPr>
          <w:rFonts w:hint="eastAsia" w:ascii="宋体" w:hAnsi="宋体" w:cs="宋体"/>
          <w:kern w:val="0"/>
          <w:sz w:val="24"/>
        </w:rPr>
        <w:t>3、在本协议期内以及保险单有效期内，项目小组组长、客户服务经理发生变动，须立即书面通知被保险人；</w:t>
      </w:r>
    </w:p>
    <w:p>
      <w:pPr>
        <w:spacing w:line="360" w:lineRule="auto"/>
        <w:ind w:firstLine="480" w:firstLineChars="200"/>
        <w:rPr>
          <w:rFonts w:ascii="宋体" w:hAnsi="宋体" w:cs="宋体"/>
          <w:kern w:val="0"/>
          <w:sz w:val="24"/>
        </w:rPr>
      </w:pPr>
      <w:r>
        <w:rPr>
          <w:rFonts w:hint="eastAsia" w:ascii="宋体" w:hAnsi="宋体" w:cs="宋体"/>
          <w:kern w:val="0"/>
          <w:sz w:val="24"/>
        </w:rPr>
        <w:t>4、如被保险人对保险公司所指定的项目服务经理或其他服务人员不满意，保险公司接到通知后应立即予以更换。</w:t>
      </w:r>
    </w:p>
    <w:p>
      <w:pPr>
        <w:spacing w:line="360" w:lineRule="auto"/>
        <w:ind w:firstLine="480" w:firstLineChars="200"/>
        <w:rPr>
          <w:rFonts w:ascii="宋体" w:hAnsi="宋体" w:cs="宋体"/>
          <w:b w:val="0"/>
          <w:bCs/>
          <w:kern w:val="0"/>
          <w:sz w:val="24"/>
        </w:rPr>
      </w:pPr>
      <w:r>
        <w:rPr>
          <w:rFonts w:hint="eastAsia" w:ascii="宋体" w:hAnsi="宋体" w:cs="宋体"/>
          <w:b w:val="0"/>
          <w:bCs/>
          <w:color w:val="auto"/>
          <w:sz w:val="24"/>
          <w:szCs w:val="24"/>
          <w:highlight w:val="none"/>
          <w:lang w:eastAsia="zh-CN"/>
        </w:rPr>
        <w:t>（</w:t>
      </w:r>
      <w:r>
        <w:rPr>
          <w:rFonts w:hint="eastAsia" w:ascii="宋体" w:hAnsi="宋体" w:cs="宋体"/>
          <w:b w:val="0"/>
          <w:bCs/>
          <w:color w:val="auto"/>
          <w:sz w:val="24"/>
          <w:szCs w:val="24"/>
          <w:highlight w:val="none"/>
          <w:lang w:val="en-US" w:eastAsia="zh-CN"/>
        </w:rPr>
        <w:t>二</w:t>
      </w:r>
      <w:r>
        <w:rPr>
          <w:rFonts w:hint="eastAsia" w:ascii="宋体" w:hAnsi="宋体" w:cs="宋体"/>
          <w:b w:val="0"/>
          <w:bCs/>
          <w:color w:val="auto"/>
          <w:sz w:val="24"/>
          <w:szCs w:val="24"/>
          <w:highlight w:val="none"/>
          <w:lang w:eastAsia="zh-CN"/>
        </w:rPr>
        <w:t>）</w:t>
      </w:r>
      <w:r>
        <w:rPr>
          <w:rFonts w:hint="eastAsia" w:ascii="宋体" w:hAnsi="宋体" w:cs="宋体"/>
          <w:b w:val="0"/>
          <w:bCs/>
          <w:kern w:val="0"/>
          <w:sz w:val="24"/>
        </w:rPr>
        <w:t>建立联席会议制度</w:t>
      </w:r>
    </w:p>
    <w:p>
      <w:pPr>
        <w:spacing w:line="360" w:lineRule="auto"/>
        <w:ind w:firstLine="480" w:firstLineChars="200"/>
        <w:rPr>
          <w:rFonts w:ascii="宋体" w:hAnsi="宋体" w:cs="宋体"/>
          <w:kern w:val="0"/>
          <w:sz w:val="24"/>
        </w:rPr>
      </w:pPr>
      <w:r>
        <w:rPr>
          <w:rFonts w:hint="eastAsia" w:ascii="宋体" w:hAnsi="宋体" w:cs="宋体"/>
          <w:kern w:val="0"/>
          <w:sz w:val="24"/>
        </w:rPr>
        <w:t>应投保人或经纪公司的要求，定期召开保险联席会议，向被保险人通报保险理赔与服务情况，并就服务过程中存在的问题进行沟通与协商，与被保险人保持良好的合作关系。</w:t>
      </w:r>
    </w:p>
    <w:p>
      <w:pPr>
        <w:spacing w:line="360" w:lineRule="auto"/>
        <w:ind w:firstLine="480" w:firstLineChars="200"/>
        <w:rPr>
          <w:rFonts w:ascii="宋体" w:hAnsi="宋体" w:cs="宋体"/>
          <w:b w:val="0"/>
          <w:bCs/>
          <w:kern w:val="0"/>
          <w:sz w:val="24"/>
        </w:rPr>
      </w:pPr>
      <w:r>
        <w:rPr>
          <w:rFonts w:hint="eastAsia" w:cs="宋体"/>
          <w:b w:val="0"/>
          <w:bCs/>
          <w:color w:val="auto"/>
          <w:sz w:val="24"/>
          <w:szCs w:val="24"/>
          <w:highlight w:val="none"/>
          <w:lang w:eastAsia="zh-CN"/>
        </w:rPr>
        <w:t>（</w:t>
      </w:r>
      <w:r>
        <w:rPr>
          <w:rFonts w:hint="eastAsia" w:cs="宋体"/>
          <w:b w:val="0"/>
          <w:bCs/>
          <w:color w:val="auto"/>
          <w:sz w:val="24"/>
          <w:szCs w:val="24"/>
          <w:highlight w:val="none"/>
          <w:lang w:val="en-US" w:eastAsia="zh-CN"/>
        </w:rPr>
        <w:t>三</w:t>
      </w:r>
      <w:r>
        <w:rPr>
          <w:rFonts w:hint="eastAsia" w:cs="宋体"/>
          <w:b w:val="0"/>
          <w:bCs/>
          <w:color w:val="auto"/>
          <w:sz w:val="24"/>
          <w:szCs w:val="24"/>
          <w:highlight w:val="none"/>
          <w:lang w:eastAsia="zh-CN"/>
        </w:rPr>
        <w:t>）</w:t>
      </w:r>
      <w:r>
        <w:rPr>
          <w:rFonts w:hint="eastAsia" w:ascii="宋体" w:hAnsi="宋体" w:cs="宋体"/>
          <w:b w:val="0"/>
          <w:bCs/>
          <w:kern w:val="0"/>
          <w:sz w:val="24"/>
        </w:rPr>
        <w:t xml:space="preserve"> 建立投诉制度</w:t>
      </w:r>
    </w:p>
    <w:p>
      <w:pPr>
        <w:spacing w:line="360" w:lineRule="auto"/>
        <w:ind w:firstLine="480" w:firstLineChars="200"/>
        <w:rPr>
          <w:rFonts w:ascii="宋体" w:hAnsi="宋体" w:cs="宋体"/>
          <w:kern w:val="0"/>
          <w:sz w:val="24"/>
        </w:rPr>
      </w:pPr>
      <w:r>
        <w:rPr>
          <w:rFonts w:hint="eastAsia" w:ascii="宋体" w:hAnsi="宋体" w:cs="宋体"/>
          <w:kern w:val="0"/>
          <w:sz w:val="24"/>
        </w:rPr>
        <w:t>1、 被保险人在保险公司未有效履行本协议中有关理赔服务条款，且经被保险人促办无效，被保险人可提出投诉。</w:t>
      </w:r>
    </w:p>
    <w:p>
      <w:pPr>
        <w:spacing w:line="360" w:lineRule="auto"/>
        <w:ind w:firstLine="480" w:firstLineChars="200"/>
        <w:rPr>
          <w:rFonts w:ascii="宋体" w:hAnsi="宋体" w:cs="宋体"/>
          <w:kern w:val="0"/>
          <w:sz w:val="24"/>
        </w:rPr>
      </w:pPr>
      <w:r>
        <w:rPr>
          <w:rFonts w:hint="eastAsia" w:ascii="宋体" w:hAnsi="宋体" w:cs="宋体"/>
          <w:kern w:val="0"/>
          <w:sz w:val="24"/>
        </w:rPr>
        <w:t>2、 项目服务小组应设立24小时投诉受理电话，投诉号码为：</w:t>
      </w:r>
      <w:r>
        <w:rPr>
          <w:rFonts w:hint="eastAsia" w:ascii="宋体" w:hAnsi="宋体" w:cs="宋体"/>
          <w:kern w:val="0"/>
          <w:sz w:val="24"/>
          <w:u w:val="single"/>
        </w:rPr>
        <w:t xml:space="preserve"> </w:t>
      </w:r>
      <w:r>
        <w:rPr>
          <w:rFonts w:hint="eastAsia" w:ascii="宋体" w:hAnsi="宋体" w:cs="宋体"/>
          <w:kern w:val="0"/>
          <w:sz w:val="24"/>
          <w:u w:val="single"/>
          <w:lang w:val="en-US" w:eastAsia="zh-CN"/>
        </w:rPr>
        <w:t xml:space="preserve">   </w:t>
      </w:r>
      <w:r>
        <w:rPr>
          <w:rFonts w:hint="eastAsia" w:ascii="宋体" w:hAnsi="宋体" w:cs="宋体"/>
          <w:kern w:val="0"/>
          <w:sz w:val="24"/>
          <w:u w:val="single"/>
        </w:rPr>
        <w:t xml:space="preserve"> </w:t>
      </w:r>
      <w:r>
        <w:rPr>
          <w:rFonts w:hint="eastAsia" w:ascii="宋体" w:hAnsi="宋体" w:cs="宋体"/>
          <w:kern w:val="0"/>
          <w:sz w:val="24"/>
        </w:rPr>
        <w:t xml:space="preserve"> ；项目服务小组将负责受理被保险人的保险投诉。</w:t>
      </w:r>
    </w:p>
    <w:p>
      <w:pPr>
        <w:spacing w:line="360" w:lineRule="auto"/>
        <w:ind w:firstLine="480" w:firstLineChars="200"/>
        <w:rPr>
          <w:rFonts w:ascii="宋体" w:hAnsi="宋体" w:cs="宋体"/>
          <w:kern w:val="0"/>
          <w:sz w:val="24"/>
        </w:rPr>
      </w:pPr>
      <w:r>
        <w:rPr>
          <w:rFonts w:hint="eastAsia" w:ascii="宋体" w:hAnsi="宋体" w:cs="宋体"/>
          <w:kern w:val="0"/>
          <w:sz w:val="24"/>
        </w:rPr>
        <w:t>3、 如果被被保险人有效投诉，项目服务小组将视情况对被投诉部门或个人给予警告、责令改正、通报批评等处理。</w:t>
      </w:r>
    </w:p>
    <w:p>
      <w:pPr>
        <w:spacing w:line="360" w:lineRule="auto"/>
        <w:ind w:firstLine="480" w:firstLineChars="200"/>
        <w:rPr>
          <w:rFonts w:hint="eastAsia" w:ascii="宋体" w:hAnsi="宋体" w:cs="宋体"/>
          <w:b/>
          <w:color w:val="auto"/>
          <w:sz w:val="24"/>
          <w:szCs w:val="24"/>
          <w:highlight w:val="none"/>
          <w:lang w:eastAsia="zh-CN"/>
        </w:rPr>
      </w:pPr>
      <w:r>
        <w:rPr>
          <w:rFonts w:hint="eastAsia" w:ascii="宋体" w:hAnsi="宋体" w:cs="宋体"/>
          <w:kern w:val="0"/>
          <w:sz w:val="24"/>
        </w:rPr>
        <w:t>4、投诉次数达到2次（含2次）的投诉时，保险人应更换项目小组组长和客户服务经理。</w:t>
      </w:r>
    </w:p>
    <w:p>
      <w:pPr>
        <w:pStyle w:val="4"/>
        <w:spacing w:line="360" w:lineRule="auto"/>
        <w:ind w:firstLine="480" w:firstLineChars="200"/>
        <w:rPr>
          <w:rFonts w:hint="eastAsia" w:ascii="宋体" w:hAnsi="宋体" w:cs="宋体"/>
          <w:b w:val="0"/>
          <w:bCs/>
          <w:color w:val="auto"/>
          <w:sz w:val="24"/>
          <w:szCs w:val="24"/>
          <w:highlight w:val="none"/>
        </w:rPr>
      </w:pPr>
      <w:r>
        <w:rPr>
          <w:rFonts w:hint="eastAsia" w:ascii="宋体" w:hAnsi="宋体" w:cs="宋体"/>
          <w:b w:val="0"/>
          <w:bCs/>
          <w:color w:val="auto"/>
          <w:sz w:val="24"/>
          <w:szCs w:val="24"/>
          <w:highlight w:val="none"/>
          <w:lang w:eastAsia="zh-CN"/>
        </w:rPr>
        <w:t>（</w:t>
      </w:r>
      <w:r>
        <w:rPr>
          <w:rFonts w:hint="eastAsia" w:ascii="宋体" w:hAnsi="宋体" w:cs="宋体"/>
          <w:b w:val="0"/>
          <w:bCs/>
          <w:color w:val="auto"/>
          <w:sz w:val="24"/>
          <w:szCs w:val="24"/>
          <w:highlight w:val="none"/>
          <w:lang w:val="en-US" w:eastAsia="zh-CN"/>
        </w:rPr>
        <w:t>四</w:t>
      </w:r>
      <w:r>
        <w:rPr>
          <w:rFonts w:hint="eastAsia" w:ascii="宋体" w:hAnsi="宋体" w:cs="宋体"/>
          <w:b w:val="0"/>
          <w:bCs/>
          <w:color w:val="auto"/>
          <w:sz w:val="24"/>
          <w:szCs w:val="24"/>
          <w:highlight w:val="none"/>
          <w:lang w:eastAsia="zh-CN"/>
        </w:rPr>
        <w:t>）</w:t>
      </w:r>
      <w:r>
        <w:rPr>
          <w:rFonts w:hint="eastAsia" w:ascii="宋体" w:hAnsi="宋体" w:cs="宋体"/>
          <w:b w:val="0"/>
          <w:bCs/>
          <w:color w:val="auto"/>
          <w:sz w:val="24"/>
          <w:szCs w:val="24"/>
          <w:highlight w:val="none"/>
        </w:rPr>
        <w:t>接报案处理</w:t>
      </w:r>
    </w:p>
    <w:p>
      <w:pPr>
        <w:pStyle w:val="4"/>
        <w:spacing w:line="360" w:lineRule="auto"/>
        <w:ind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保险公司设立24小时保险服务专线电话，电话号码</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，可随时接受被保险人的出险报案，并应立即通知经纪人。</w:t>
      </w:r>
    </w:p>
    <w:p>
      <w:pPr>
        <w:pStyle w:val="9"/>
        <w:spacing w:before="0" w:beforeAutospacing="0" w:after="0" w:afterAutospacing="0" w:line="300" w:lineRule="auto"/>
        <w:ind w:firstLine="480" w:firstLineChars="200"/>
        <w:jc w:val="both"/>
        <w:rPr>
          <w:rFonts w:hint="eastAsia" w:cs="宋体"/>
          <w:b w:val="0"/>
          <w:bCs/>
          <w:color w:val="auto"/>
          <w:szCs w:val="24"/>
          <w:highlight w:val="none"/>
        </w:rPr>
      </w:pPr>
      <w:r>
        <w:rPr>
          <w:rFonts w:hint="eastAsia" w:cs="宋体"/>
          <w:b w:val="0"/>
          <w:bCs/>
          <w:color w:val="auto"/>
          <w:sz w:val="24"/>
          <w:szCs w:val="24"/>
          <w:highlight w:val="none"/>
          <w:lang w:eastAsia="zh-CN"/>
        </w:rPr>
        <w:t>（</w:t>
      </w:r>
      <w:r>
        <w:rPr>
          <w:rFonts w:hint="eastAsia" w:cs="宋体"/>
          <w:b w:val="0"/>
          <w:bCs/>
          <w:color w:val="auto"/>
          <w:sz w:val="24"/>
          <w:szCs w:val="24"/>
          <w:highlight w:val="none"/>
          <w:lang w:val="en-US" w:eastAsia="zh-CN"/>
        </w:rPr>
        <w:t>五</w:t>
      </w:r>
      <w:r>
        <w:rPr>
          <w:rFonts w:hint="eastAsia" w:cs="宋体"/>
          <w:b w:val="0"/>
          <w:bCs/>
          <w:color w:val="auto"/>
          <w:sz w:val="24"/>
          <w:szCs w:val="24"/>
          <w:highlight w:val="none"/>
          <w:lang w:eastAsia="zh-CN"/>
        </w:rPr>
        <w:t>）</w:t>
      </w:r>
      <w:r>
        <w:rPr>
          <w:rFonts w:hint="eastAsia" w:cs="宋体"/>
          <w:b w:val="0"/>
          <w:bCs/>
          <w:color w:val="auto"/>
          <w:sz w:val="24"/>
          <w:szCs w:val="24"/>
          <w:highlight w:val="none"/>
        </w:rPr>
        <w:t>保险理赔单证约定</w:t>
      </w:r>
    </w:p>
    <w:p>
      <w:pPr>
        <w:pStyle w:val="9"/>
        <w:spacing w:before="0" w:beforeAutospacing="0" w:after="0" w:afterAutospacing="0" w:line="300" w:lineRule="auto"/>
        <w:ind w:firstLine="480" w:firstLineChars="200"/>
        <w:jc w:val="both"/>
        <w:rPr>
          <w:rFonts w:hint="eastAsia" w:cs="宋体"/>
          <w:color w:val="auto"/>
          <w:sz w:val="24"/>
          <w:szCs w:val="24"/>
          <w:highlight w:val="none"/>
        </w:rPr>
      </w:pPr>
      <w:r>
        <w:rPr>
          <w:rFonts w:hint="eastAsia" w:cs="宋体"/>
          <w:color w:val="auto"/>
          <w:sz w:val="24"/>
          <w:szCs w:val="24"/>
          <w:highlight w:val="none"/>
        </w:rPr>
        <w:t>1）出险通知书；</w:t>
      </w:r>
    </w:p>
    <w:p>
      <w:pPr>
        <w:pStyle w:val="9"/>
        <w:spacing w:before="0" w:beforeAutospacing="0" w:after="0" w:afterAutospacing="0" w:line="300" w:lineRule="auto"/>
        <w:ind w:firstLine="480" w:firstLineChars="200"/>
        <w:jc w:val="both"/>
        <w:rPr>
          <w:rFonts w:hint="eastAsia" w:cs="宋体"/>
          <w:color w:val="auto"/>
          <w:sz w:val="24"/>
          <w:szCs w:val="24"/>
          <w:highlight w:val="none"/>
        </w:rPr>
      </w:pPr>
      <w:r>
        <w:rPr>
          <w:rFonts w:hint="eastAsia" w:cs="宋体"/>
          <w:color w:val="auto"/>
          <w:sz w:val="24"/>
          <w:szCs w:val="24"/>
          <w:highlight w:val="none"/>
        </w:rPr>
        <w:t>2）医疗费收据或发票、门诊病历本复印件、诊断证明书、出院小结证明、用药清单、影片图片；</w:t>
      </w:r>
    </w:p>
    <w:p>
      <w:pPr>
        <w:pStyle w:val="9"/>
        <w:spacing w:before="0" w:beforeAutospacing="0" w:after="0" w:afterAutospacing="0" w:line="300" w:lineRule="auto"/>
        <w:ind w:firstLine="480" w:firstLineChars="200"/>
        <w:jc w:val="both"/>
        <w:rPr>
          <w:rFonts w:hint="eastAsia" w:cs="宋体"/>
          <w:color w:val="auto"/>
          <w:sz w:val="24"/>
          <w:szCs w:val="24"/>
          <w:highlight w:val="none"/>
        </w:rPr>
      </w:pPr>
      <w:r>
        <w:rPr>
          <w:rFonts w:hint="eastAsia" w:cs="宋体"/>
          <w:color w:val="auto"/>
          <w:sz w:val="24"/>
          <w:szCs w:val="24"/>
          <w:highlight w:val="none"/>
        </w:rPr>
        <w:t>3）陪护费收据、交通费发票、残疾用具费用发票；</w:t>
      </w:r>
    </w:p>
    <w:p>
      <w:pPr>
        <w:pStyle w:val="9"/>
        <w:spacing w:before="0" w:beforeAutospacing="0" w:after="0" w:afterAutospacing="0" w:line="300" w:lineRule="auto"/>
        <w:ind w:firstLine="480" w:firstLineChars="200"/>
        <w:jc w:val="both"/>
        <w:rPr>
          <w:rFonts w:hint="eastAsia" w:cs="宋体"/>
          <w:color w:val="auto"/>
          <w:sz w:val="24"/>
          <w:szCs w:val="24"/>
          <w:highlight w:val="none"/>
        </w:rPr>
      </w:pPr>
      <w:r>
        <w:rPr>
          <w:rFonts w:hint="eastAsia" w:cs="宋体"/>
          <w:color w:val="auto"/>
          <w:sz w:val="24"/>
          <w:szCs w:val="24"/>
          <w:highlight w:val="none"/>
        </w:rPr>
        <w:t>4）伤残鉴定报告、死亡证明；</w:t>
      </w:r>
    </w:p>
    <w:p>
      <w:pPr>
        <w:pStyle w:val="9"/>
        <w:spacing w:before="0" w:beforeAutospacing="0" w:after="0" w:afterAutospacing="0" w:line="300" w:lineRule="auto"/>
        <w:ind w:firstLine="480" w:firstLineChars="200"/>
        <w:jc w:val="both"/>
        <w:rPr>
          <w:rFonts w:hint="eastAsia" w:cs="宋体"/>
          <w:color w:val="auto"/>
          <w:sz w:val="24"/>
          <w:szCs w:val="24"/>
          <w:highlight w:val="none"/>
        </w:rPr>
      </w:pPr>
      <w:r>
        <w:rPr>
          <w:rFonts w:hint="eastAsia" w:cs="宋体"/>
          <w:color w:val="auto"/>
          <w:sz w:val="24"/>
          <w:szCs w:val="24"/>
          <w:highlight w:val="none"/>
        </w:rPr>
        <w:t>5）事故原因证明(无法提供事故证明的由保险公司进行事故调查)；</w:t>
      </w:r>
    </w:p>
    <w:p>
      <w:pPr>
        <w:pStyle w:val="9"/>
        <w:spacing w:before="0" w:beforeAutospacing="0" w:after="0" w:afterAutospacing="0" w:line="300" w:lineRule="auto"/>
        <w:ind w:firstLine="480" w:firstLineChars="200"/>
        <w:jc w:val="both"/>
        <w:rPr>
          <w:rFonts w:hint="eastAsia" w:cs="宋体"/>
          <w:color w:val="auto"/>
          <w:sz w:val="24"/>
          <w:szCs w:val="24"/>
          <w:highlight w:val="none"/>
        </w:rPr>
      </w:pPr>
      <w:r>
        <w:rPr>
          <w:rFonts w:hint="eastAsia" w:cs="宋体"/>
          <w:color w:val="auto"/>
          <w:sz w:val="24"/>
          <w:szCs w:val="24"/>
          <w:highlight w:val="none"/>
        </w:rPr>
        <w:t>6）赔款授权书或赔款帐户；</w:t>
      </w:r>
    </w:p>
    <w:p>
      <w:pPr>
        <w:pStyle w:val="9"/>
        <w:spacing w:before="0" w:beforeAutospacing="0" w:after="0" w:afterAutospacing="0" w:line="300" w:lineRule="auto"/>
        <w:ind w:firstLine="480" w:firstLineChars="200"/>
        <w:jc w:val="both"/>
        <w:rPr>
          <w:rFonts w:hint="eastAsia" w:cs="宋体"/>
          <w:b w:val="0"/>
          <w:bCs/>
          <w:color w:val="auto"/>
          <w:sz w:val="24"/>
          <w:szCs w:val="24"/>
          <w:highlight w:val="none"/>
        </w:rPr>
      </w:pPr>
      <w:r>
        <w:rPr>
          <w:rFonts w:hint="eastAsia" w:cs="宋体"/>
          <w:b w:val="0"/>
          <w:bCs/>
          <w:color w:val="auto"/>
          <w:sz w:val="24"/>
          <w:szCs w:val="24"/>
          <w:highlight w:val="none"/>
          <w:lang w:eastAsia="zh-CN"/>
        </w:rPr>
        <w:t>（</w:t>
      </w:r>
      <w:r>
        <w:rPr>
          <w:rFonts w:hint="eastAsia" w:cs="宋体"/>
          <w:b w:val="0"/>
          <w:bCs/>
          <w:color w:val="auto"/>
          <w:sz w:val="24"/>
          <w:szCs w:val="24"/>
          <w:highlight w:val="none"/>
          <w:lang w:val="en-US" w:eastAsia="zh-CN"/>
        </w:rPr>
        <w:t>六</w:t>
      </w:r>
      <w:r>
        <w:rPr>
          <w:rFonts w:hint="eastAsia" w:cs="宋体"/>
          <w:b w:val="0"/>
          <w:bCs/>
          <w:color w:val="auto"/>
          <w:sz w:val="24"/>
          <w:szCs w:val="24"/>
          <w:highlight w:val="none"/>
          <w:lang w:eastAsia="zh-CN"/>
        </w:rPr>
        <w:t>）</w:t>
      </w:r>
      <w:r>
        <w:rPr>
          <w:rFonts w:hint="eastAsia" w:cs="宋体"/>
          <w:b w:val="0"/>
          <w:bCs/>
          <w:color w:val="auto"/>
          <w:sz w:val="24"/>
          <w:szCs w:val="24"/>
          <w:highlight w:val="none"/>
        </w:rPr>
        <w:t>赔款支付时效要求</w:t>
      </w:r>
    </w:p>
    <w:p>
      <w:pPr>
        <w:pStyle w:val="9"/>
        <w:spacing w:before="0" w:beforeAutospacing="0" w:after="0" w:afterAutospacing="0" w:line="300" w:lineRule="auto"/>
        <w:ind w:firstLine="480" w:firstLineChars="200"/>
        <w:jc w:val="both"/>
        <w:rPr>
          <w:rFonts w:hint="eastAsia" w:cs="宋体"/>
          <w:color w:val="auto"/>
          <w:sz w:val="24"/>
          <w:szCs w:val="24"/>
          <w:highlight w:val="none"/>
        </w:rPr>
      </w:pPr>
      <w:r>
        <w:rPr>
          <w:rFonts w:hint="eastAsia" w:cs="宋体"/>
          <w:color w:val="auto"/>
          <w:sz w:val="24"/>
          <w:szCs w:val="24"/>
          <w:highlight w:val="none"/>
        </w:rPr>
        <w:t>材料齐全后，保险公司同意按照以下时限要求支付赔款：</w:t>
      </w:r>
    </w:p>
    <w:p>
      <w:pPr>
        <w:pStyle w:val="9"/>
        <w:spacing w:before="0" w:beforeAutospacing="0" w:after="0" w:afterAutospacing="0" w:line="300" w:lineRule="auto"/>
        <w:ind w:firstLine="480" w:firstLineChars="200"/>
        <w:jc w:val="both"/>
        <w:rPr>
          <w:rFonts w:hint="eastAsia" w:cs="宋体"/>
          <w:color w:val="auto"/>
          <w:sz w:val="24"/>
          <w:szCs w:val="24"/>
          <w:highlight w:val="none"/>
        </w:rPr>
      </w:pPr>
      <w:r>
        <w:rPr>
          <w:rFonts w:hint="eastAsia" w:cs="宋体"/>
          <w:color w:val="auto"/>
          <w:sz w:val="24"/>
          <w:szCs w:val="24"/>
          <w:highlight w:val="none"/>
        </w:rPr>
        <w:t>赔款金额在RMB10万元以下（含），3个工作日支付；</w:t>
      </w:r>
    </w:p>
    <w:p>
      <w:pPr>
        <w:pStyle w:val="9"/>
        <w:spacing w:before="0" w:beforeAutospacing="0" w:after="0" w:afterAutospacing="0" w:line="300" w:lineRule="auto"/>
        <w:ind w:firstLine="480" w:firstLineChars="200"/>
        <w:jc w:val="both"/>
        <w:rPr>
          <w:rFonts w:hint="eastAsia" w:cs="宋体"/>
          <w:color w:val="auto"/>
          <w:sz w:val="24"/>
          <w:szCs w:val="24"/>
          <w:highlight w:val="none"/>
        </w:rPr>
      </w:pPr>
      <w:r>
        <w:rPr>
          <w:rFonts w:hint="eastAsia" w:cs="宋体"/>
          <w:color w:val="auto"/>
          <w:sz w:val="24"/>
          <w:szCs w:val="24"/>
          <w:highlight w:val="none"/>
        </w:rPr>
        <w:t>赔款金额在RMB20万元以下（含），5个工作日内支付；</w:t>
      </w:r>
    </w:p>
    <w:p>
      <w:pPr>
        <w:pStyle w:val="9"/>
        <w:spacing w:before="0" w:beforeAutospacing="0" w:after="0" w:afterAutospacing="0" w:line="300" w:lineRule="auto"/>
        <w:ind w:firstLine="480" w:firstLineChars="200"/>
        <w:jc w:val="both"/>
        <w:rPr>
          <w:rFonts w:hint="eastAsia" w:cs="宋体"/>
          <w:color w:val="auto"/>
          <w:sz w:val="24"/>
          <w:szCs w:val="24"/>
          <w:highlight w:val="none"/>
        </w:rPr>
      </w:pPr>
      <w:r>
        <w:rPr>
          <w:rFonts w:hint="eastAsia" w:cs="宋体"/>
          <w:color w:val="auto"/>
          <w:sz w:val="24"/>
          <w:szCs w:val="24"/>
          <w:highlight w:val="none"/>
        </w:rPr>
        <w:t>赔款金额在RMB20万元以上，7个工作日内支付。</w:t>
      </w:r>
    </w:p>
    <w:p>
      <w:pPr>
        <w:pStyle w:val="9"/>
        <w:spacing w:before="0" w:beforeAutospacing="0" w:after="0" w:afterAutospacing="0" w:line="300" w:lineRule="auto"/>
        <w:ind w:firstLine="480" w:firstLineChars="200"/>
        <w:jc w:val="both"/>
        <w:rPr>
          <w:rFonts w:hint="eastAsia" w:cs="宋体"/>
          <w:color w:val="auto"/>
          <w:sz w:val="24"/>
          <w:szCs w:val="24"/>
          <w:highlight w:val="none"/>
        </w:rPr>
      </w:pPr>
      <w:r>
        <w:rPr>
          <w:rFonts w:hint="eastAsia" w:cs="宋体"/>
          <w:color w:val="auto"/>
          <w:sz w:val="24"/>
          <w:szCs w:val="24"/>
          <w:highlight w:val="none"/>
        </w:rPr>
        <w:t>如保险公司未按约定时限支付赔款，保险公司每日按赔款金额1%支付违约金。</w:t>
      </w:r>
    </w:p>
    <w:p>
      <w:pPr>
        <w:widowControl/>
        <w:snapToGrid w:val="0"/>
        <w:spacing w:line="360" w:lineRule="auto"/>
        <w:ind w:firstLine="470" w:firstLineChars="196"/>
        <w:jc w:val="left"/>
        <w:rPr>
          <w:rFonts w:hint="eastAsia" w:ascii="宋体" w:hAnsi="宋体" w:cs="宋体"/>
          <w:b w:val="0"/>
          <w:bCs/>
          <w:color w:val="auto"/>
          <w:kern w:val="0"/>
          <w:sz w:val="24"/>
          <w:szCs w:val="24"/>
          <w:highlight w:val="none"/>
        </w:rPr>
      </w:pPr>
      <w:r>
        <w:rPr>
          <w:rFonts w:hint="eastAsia" w:ascii="宋体" w:hAnsi="宋体" w:cs="宋体"/>
          <w:b w:val="0"/>
          <w:bCs/>
          <w:color w:val="auto"/>
          <w:kern w:val="0"/>
          <w:sz w:val="24"/>
          <w:szCs w:val="24"/>
          <w:highlight w:val="none"/>
          <w:lang w:eastAsia="zh-CN"/>
        </w:rPr>
        <w:t>（</w:t>
      </w:r>
      <w:r>
        <w:rPr>
          <w:rFonts w:hint="eastAsia" w:ascii="宋体" w:hAnsi="宋体" w:cs="宋体"/>
          <w:b w:val="0"/>
          <w:bCs/>
          <w:color w:val="auto"/>
          <w:kern w:val="0"/>
          <w:sz w:val="24"/>
          <w:szCs w:val="24"/>
          <w:highlight w:val="none"/>
          <w:lang w:val="en-US" w:eastAsia="zh-CN"/>
        </w:rPr>
        <w:t>七</w:t>
      </w:r>
      <w:r>
        <w:rPr>
          <w:rFonts w:hint="eastAsia" w:ascii="宋体" w:hAnsi="宋体" w:cs="宋体"/>
          <w:b w:val="0"/>
          <w:bCs/>
          <w:color w:val="auto"/>
          <w:kern w:val="0"/>
          <w:sz w:val="24"/>
          <w:szCs w:val="24"/>
          <w:highlight w:val="none"/>
          <w:lang w:eastAsia="zh-CN"/>
        </w:rPr>
        <w:t>）</w:t>
      </w:r>
      <w:r>
        <w:rPr>
          <w:rFonts w:hint="eastAsia" w:ascii="宋体" w:hAnsi="宋体" w:cs="宋体"/>
          <w:b w:val="0"/>
          <w:bCs/>
          <w:color w:val="auto"/>
          <w:kern w:val="0"/>
          <w:sz w:val="24"/>
          <w:szCs w:val="24"/>
          <w:highlight w:val="none"/>
        </w:rPr>
        <w:t>代位追偿实施细则</w:t>
      </w:r>
    </w:p>
    <w:p>
      <w:pPr>
        <w:widowControl/>
        <w:snapToGrid w:val="0"/>
        <w:spacing w:line="360" w:lineRule="auto"/>
        <w:ind w:firstLine="480" w:firstLineChars="200"/>
        <w:jc w:val="left"/>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保险人同意放弃对下列各方可能拥有的代位求偿权：</w:t>
      </w:r>
    </w:p>
    <w:p>
      <w:pPr>
        <w:widowControl/>
        <w:snapToGrid w:val="0"/>
        <w:spacing w:line="360" w:lineRule="auto"/>
        <w:ind w:firstLine="480" w:firstLineChars="200"/>
        <w:jc w:val="left"/>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lang w:val="en-US" w:eastAsia="zh-CN"/>
        </w:rPr>
        <w:t>1、</w:t>
      </w:r>
      <w:r>
        <w:rPr>
          <w:rFonts w:hint="eastAsia" w:ascii="宋体" w:hAnsi="宋体" w:cs="宋体"/>
          <w:color w:val="auto"/>
          <w:kern w:val="0"/>
          <w:sz w:val="24"/>
          <w:szCs w:val="24"/>
          <w:highlight w:val="none"/>
        </w:rPr>
        <w:t>被保险人的关联或联营公司；</w:t>
      </w:r>
    </w:p>
    <w:p>
      <w:pPr>
        <w:widowControl/>
        <w:snapToGrid w:val="0"/>
        <w:spacing w:line="360" w:lineRule="auto"/>
        <w:ind w:firstLine="470" w:firstLineChars="196"/>
        <w:jc w:val="left"/>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lang w:val="en-US" w:eastAsia="zh-CN"/>
        </w:rPr>
        <w:t>2、</w:t>
      </w:r>
      <w:r>
        <w:rPr>
          <w:rFonts w:hint="eastAsia" w:ascii="宋体" w:hAnsi="宋体" w:cs="宋体"/>
          <w:color w:val="auto"/>
          <w:kern w:val="0"/>
          <w:sz w:val="24"/>
          <w:szCs w:val="24"/>
          <w:highlight w:val="none"/>
        </w:rPr>
        <w:t>被保险人的子公司或控股公司；</w:t>
      </w:r>
    </w:p>
    <w:p>
      <w:pPr>
        <w:widowControl/>
        <w:snapToGrid w:val="0"/>
        <w:spacing w:line="360" w:lineRule="auto"/>
        <w:ind w:firstLine="470" w:firstLineChars="196"/>
        <w:jc w:val="left"/>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lang w:val="en-US" w:eastAsia="zh-CN"/>
        </w:rPr>
        <w:t>3、</w:t>
      </w:r>
      <w:r>
        <w:rPr>
          <w:rFonts w:hint="eastAsia" w:ascii="宋体" w:hAnsi="宋体" w:cs="宋体"/>
          <w:color w:val="auto"/>
          <w:kern w:val="0"/>
          <w:sz w:val="24"/>
          <w:szCs w:val="24"/>
          <w:highlight w:val="none"/>
        </w:rPr>
        <w:t>被保险人的董事、合伙人；</w:t>
      </w:r>
    </w:p>
    <w:p>
      <w:pPr>
        <w:widowControl/>
        <w:snapToGrid w:val="0"/>
        <w:spacing w:line="360" w:lineRule="auto"/>
        <w:ind w:firstLine="470" w:firstLineChars="196"/>
        <w:jc w:val="left"/>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lang w:val="en-US" w:eastAsia="zh-CN"/>
        </w:rPr>
        <w:t>4、</w:t>
      </w:r>
      <w:r>
        <w:rPr>
          <w:rFonts w:hint="eastAsia" w:ascii="宋体" w:hAnsi="宋体" w:cs="宋体"/>
          <w:color w:val="auto"/>
          <w:kern w:val="0"/>
          <w:sz w:val="24"/>
          <w:szCs w:val="24"/>
          <w:highlight w:val="none"/>
        </w:rPr>
        <w:t>被保险人的雇员；</w:t>
      </w:r>
    </w:p>
    <w:p>
      <w:pPr>
        <w:widowControl/>
        <w:snapToGrid w:val="0"/>
        <w:spacing w:line="360" w:lineRule="auto"/>
        <w:ind w:firstLine="470" w:firstLineChars="196"/>
        <w:jc w:val="left"/>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 xml:space="preserve"> 但上述各方的故意行为造成保险事故的，保险人保留代位求偿权。</w:t>
      </w:r>
    </w:p>
    <w:p>
      <w:pPr>
        <w:pStyle w:val="4"/>
        <w:spacing w:line="360" w:lineRule="auto"/>
        <w:ind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如损失是由于他人造成的，被保险人可以不直接向责任方提出索赔，且无需提供提供向责任方追偿的有关函电或文件，待保险人赔偿后，被保险人将相关追偿权益转让保险人，由保险人直接实施代为追偿（本条第1款约定的属于放弃追偿对象的除外）。</w:t>
      </w:r>
    </w:p>
    <w:p>
      <w:pPr>
        <w:pStyle w:val="9"/>
        <w:spacing w:before="0" w:beforeAutospacing="0" w:after="0" w:afterAutospacing="0" w:line="300" w:lineRule="auto"/>
        <w:ind w:firstLine="480" w:firstLineChars="200"/>
        <w:jc w:val="both"/>
        <w:rPr>
          <w:rFonts w:hint="eastAsia" w:cs="宋体"/>
          <w:b w:val="0"/>
          <w:bCs/>
          <w:color w:val="auto"/>
          <w:sz w:val="24"/>
          <w:szCs w:val="24"/>
          <w:highlight w:val="none"/>
        </w:rPr>
      </w:pPr>
      <w:r>
        <w:rPr>
          <w:rFonts w:hint="eastAsia" w:cs="宋体"/>
          <w:b w:val="0"/>
          <w:bCs/>
          <w:color w:val="auto"/>
          <w:sz w:val="24"/>
          <w:szCs w:val="24"/>
          <w:highlight w:val="none"/>
          <w:lang w:eastAsia="zh-CN"/>
        </w:rPr>
        <w:t>（</w:t>
      </w:r>
      <w:r>
        <w:rPr>
          <w:rFonts w:hint="eastAsia" w:cs="宋体"/>
          <w:b w:val="0"/>
          <w:bCs/>
          <w:color w:val="auto"/>
          <w:sz w:val="24"/>
          <w:szCs w:val="24"/>
          <w:highlight w:val="none"/>
          <w:lang w:val="en-US" w:eastAsia="zh-CN"/>
        </w:rPr>
        <w:t>八</w:t>
      </w:r>
      <w:r>
        <w:rPr>
          <w:rFonts w:hint="eastAsia" w:cs="宋体"/>
          <w:b w:val="0"/>
          <w:bCs/>
          <w:color w:val="auto"/>
          <w:sz w:val="24"/>
          <w:szCs w:val="24"/>
          <w:highlight w:val="none"/>
          <w:lang w:eastAsia="zh-CN"/>
        </w:rPr>
        <w:t>）</w:t>
      </w:r>
      <w:r>
        <w:rPr>
          <w:rFonts w:hint="eastAsia" w:cs="宋体"/>
          <w:b w:val="0"/>
          <w:bCs/>
          <w:color w:val="auto"/>
          <w:sz w:val="24"/>
          <w:szCs w:val="24"/>
          <w:highlight w:val="none"/>
        </w:rPr>
        <w:t>入住人员变更申报及保费结算细则</w:t>
      </w:r>
    </w:p>
    <w:p>
      <w:pPr>
        <w:pStyle w:val="4"/>
        <w:spacing w:line="360" w:lineRule="auto"/>
        <w:ind w:firstLineChars="200"/>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rPr>
        <w:t>被保险人在投保时提供入住人员名单（包括姓名、身份证号码），在保险期间内，如入住人员产生变动，被保险人应及时申报，保险公司指定接受申报的</w:t>
      </w:r>
      <w:r>
        <w:rPr>
          <w:rFonts w:hint="eastAsia" w:ascii="宋体" w:hAnsi="宋体" w:cs="宋体"/>
          <w:color w:val="auto"/>
          <w:sz w:val="24"/>
          <w:szCs w:val="24"/>
          <w:highlight w:val="none"/>
          <w:lang w:val="en-US" w:eastAsia="zh-CN"/>
        </w:rPr>
        <w:t>邮箱</w:t>
      </w:r>
      <w:r>
        <w:rPr>
          <w:rFonts w:hint="eastAsia" w:ascii="宋体" w:hAnsi="宋体" w:cs="宋体"/>
          <w:color w:val="auto"/>
          <w:sz w:val="24"/>
          <w:szCs w:val="24"/>
          <w:highlight w:val="none"/>
        </w:rPr>
        <w:t>为：</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lang w:val="en-US" w:eastAsia="zh-CN"/>
        </w:rPr>
        <w:t>，</w:t>
      </w:r>
      <w:r>
        <w:rPr>
          <w:rFonts w:hint="eastAsia" w:ascii="宋体" w:hAnsi="宋体" w:cs="宋体"/>
          <w:color w:val="auto"/>
          <w:sz w:val="24"/>
          <w:szCs w:val="24"/>
          <w:highlight w:val="none"/>
        </w:rPr>
        <w:t>以被保险人或经纪公司</w:t>
      </w:r>
      <w:r>
        <w:rPr>
          <w:rFonts w:hint="eastAsia" w:ascii="宋体" w:hAnsi="宋体" w:cs="宋体"/>
          <w:color w:val="auto"/>
          <w:sz w:val="24"/>
          <w:szCs w:val="24"/>
          <w:highlight w:val="none"/>
          <w:lang w:eastAsia="zh-CN"/>
        </w:rPr>
        <w:t>将人员变更邮件</w:t>
      </w:r>
      <w:r>
        <w:rPr>
          <w:rFonts w:hint="eastAsia" w:ascii="宋体" w:hAnsi="宋体" w:cs="宋体"/>
          <w:color w:val="auto"/>
          <w:sz w:val="24"/>
          <w:szCs w:val="24"/>
          <w:highlight w:val="none"/>
        </w:rPr>
        <w:t>发送</w:t>
      </w:r>
      <w:r>
        <w:rPr>
          <w:rFonts w:hint="eastAsia" w:ascii="宋体" w:hAnsi="宋体" w:cs="宋体"/>
          <w:color w:val="auto"/>
          <w:sz w:val="24"/>
          <w:szCs w:val="24"/>
          <w:highlight w:val="none"/>
          <w:lang w:eastAsia="zh-CN"/>
        </w:rPr>
        <w:t>该</w:t>
      </w:r>
      <w:r>
        <w:rPr>
          <w:rFonts w:hint="eastAsia" w:ascii="宋体" w:hAnsi="宋体" w:cs="宋体"/>
          <w:color w:val="auto"/>
          <w:sz w:val="24"/>
          <w:szCs w:val="24"/>
          <w:highlight w:val="none"/>
        </w:rPr>
        <w:t>指定邮箱地址视为申报成功，保险责任自申报成功</w:t>
      </w:r>
      <w:r>
        <w:rPr>
          <w:rFonts w:hint="eastAsia" w:ascii="宋体" w:hAnsi="宋体" w:cs="宋体"/>
          <w:color w:val="auto"/>
          <w:sz w:val="24"/>
          <w:szCs w:val="24"/>
          <w:highlight w:val="none"/>
          <w:lang w:eastAsia="zh-CN"/>
        </w:rPr>
        <w:t>次日零时</w:t>
      </w:r>
      <w:r>
        <w:rPr>
          <w:rFonts w:hint="eastAsia" w:ascii="宋体" w:hAnsi="宋体" w:cs="宋体"/>
          <w:color w:val="auto"/>
          <w:sz w:val="24"/>
          <w:szCs w:val="24"/>
          <w:highlight w:val="none"/>
        </w:rPr>
        <w:t>开始生效。若收件邮箱或网址发生变动，保险公司应提前30天通知被保险人和经纪公司。对于人员增减产生的保费增减计算方法如下：</w:t>
      </w:r>
      <w:r>
        <w:rPr>
          <w:rFonts w:hint="eastAsia" w:ascii="宋体" w:hAnsi="宋体" w:cs="宋体"/>
          <w:color w:val="auto"/>
          <w:sz w:val="24"/>
          <w:szCs w:val="24"/>
          <w:highlight w:val="none"/>
          <w:lang w:val="en-US" w:eastAsia="zh-CN"/>
        </w:rPr>
        <w:t>增员保费</w:t>
      </w: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本保单剩余</w:t>
      </w:r>
      <w:r>
        <w:rPr>
          <w:rFonts w:hint="eastAsia" w:ascii="宋体" w:hAnsi="宋体" w:cs="宋体"/>
          <w:color w:val="auto"/>
          <w:sz w:val="24"/>
          <w:szCs w:val="24"/>
          <w:highlight w:val="none"/>
        </w:rPr>
        <w:t>承保天数</w:t>
      </w:r>
      <w:r>
        <w:rPr>
          <w:rFonts w:hint="eastAsia" w:ascii="宋体" w:hAnsi="宋体" w:cs="宋体"/>
          <w:color w:val="auto"/>
          <w:sz w:val="24"/>
          <w:szCs w:val="24"/>
          <w:highlight w:val="none"/>
          <w:lang w:val="en-US" w:eastAsia="zh-CN"/>
        </w:rPr>
        <w:t>/365*</w:t>
      </w:r>
      <w:r>
        <w:rPr>
          <w:rFonts w:hint="eastAsia" w:ascii="宋体" w:hAnsi="宋体" w:cs="宋体"/>
          <w:color w:val="auto"/>
          <w:sz w:val="24"/>
          <w:szCs w:val="24"/>
          <w:highlight w:val="none"/>
        </w:rPr>
        <w:t>个人全年保费*/365</w:t>
      </w:r>
      <w:r>
        <w:rPr>
          <w:rFonts w:hint="eastAsia" w:ascii="宋体" w:hAnsi="宋体" w:cs="宋体"/>
          <w:color w:val="auto"/>
          <w:sz w:val="24"/>
          <w:szCs w:val="24"/>
          <w:highlight w:val="none"/>
          <w:lang w:val="en-US" w:eastAsia="zh-CN"/>
        </w:rPr>
        <w:t>*增员人数</w:t>
      </w: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减员保费</w:t>
      </w: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本保单剩余承保天数/365*</w:t>
      </w:r>
      <w:r>
        <w:rPr>
          <w:rFonts w:hint="eastAsia" w:ascii="宋体" w:hAnsi="宋体" w:cs="宋体"/>
          <w:color w:val="auto"/>
          <w:sz w:val="24"/>
          <w:szCs w:val="24"/>
          <w:highlight w:val="none"/>
        </w:rPr>
        <w:t>个人全年保费</w:t>
      </w:r>
      <w:r>
        <w:rPr>
          <w:rFonts w:hint="eastAsia" w:ascii="宋体" w:hAnsi="宋体" w:cs="宋体"/>
          <w:color w:val="auto"/>
          <w:sz w:val="24"/>
          <w:szCs w:val="24"/>
          <w:highlight w:val="none"/>
          <w:lang w:val="en-US" w:eastAsia="zh-CN"/>
        </w:rPr>
        <w:t>*减员人数</w:t>
      </w: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保单到期前30天由经纪公司导出清单发送给被保险人进行核对期内人员变更，被保险人至少需在保单到期前20天内给予答复，期内人员变更所产生的</w:t>
      </w:r>
      <w:r>
        <w:rPr>
          <w:rFonts w:hint="eastAsia" w:ascii="宋体" w:hAnsi="宋体" w:cs="宋体"/>
          <w:color w:val="auto"/>
          <w:sz w:val="24"/>
          <w:szCs w:val="24"/>
          <w:highlight w:val="none"/>
        </w:rPr>
        <w:t>增加或减少的保费</w:t>
      </w:r>
      <w:r>
        <w:rPr>
          <w:rFonts w:hint="eastAsia" w:ascii="宋体" w:hAnsi="宋体" w:cs="宋体"/>
          <w:color w:val="auto"/>
          <w:sz w:val="24"/>
          <w:szCs w:val="24"/>
          <w:highlight w:val="none"/>
          <w:lang w:val="en-US" w:eastAsia="zh-CN"/>
        </w:rPr>
        <w:t>一年结算一次。保单到期前30天期间的人员变更不进行批改，不补缴或退费，但保险公司对该期间内变更的人员承担相应的保险责任</w:t>
      </w:r>
      <w:r>
        <w:rPr>
          <w:rFonts w:hint="eastAsia" w:ascii="宋体" w:hAnsi="宋体" w:cs="宋体"/>
          <w:color w:val="auto"/>
          <w:sz w:val="24"/>
          <w:szCs w:val="24"/>
          <w:highlight w:val="none"/>
          <w:lang w:eastAsia="zh-CN"/>
        </w:rPr>
        <w:t>。</w:t>
      </w:r>
    </w:p>
    <w:p>
      <w:pPr>
        <w:pStyle w:val="4"/>
        <w:spacing w:line="360" w:lineRule="auto"/>
        <w:ind w:firstLine="480" w:firstLineChars="200"/>
        <w:rPr>
          <w:rFonts w:hint="default" w:ascii="宋体" w:hAnsi="宋体" w:cs="宋体"/>
          <w:b w:val="0"/>
          <w:bCs/>
          <w:color w:val="auto"/>
          <w:sz w:val="24"/>
          <w:szCs w:val="24"/>
          <w:highlight w:val="none"/>
        </w:rPr>
      </w:pPr>
      <w:r>
        <w:rPr>
          <w:rFonts w:hint="eastAsia" w:ascii="宋体" w:hAnsi="宋体" w:cs="宋体"/>
          <w:b w:val="0"/>
          <w:bCs/>
          <w:color w:val="auto"/>
          <w:sz w:val="24"/>
          <w:szCs w:val="24"/>
          <w:highlight w:val="none"/>
          <w:lang w:eastAsia="zh-CN"/>
        </w:rPr>
        <w:t>（</w:t>
      </w:r>
      <w:r>
        <w:rPr>
          <w:rFonts w:hint="eastAsia" w:ascii="宋体" w:hAnsi="宋体" w:cs="宋体"/>
          <w:b w:val="0"/>
          <w:bCs/>
          <w:color w:val="auto"/>
          <w:sz w:val="24"/>
          <w:szCs w:val="24"/>
          <w:highlight w:val="none"/>
          <w:lang w:val="en-US" w:eastAsia="zh-CN"/>
        </w:rPr>
        <w:t>九</w:t>
      </w:r>
      <w:r>
        <w:rPr>
          <w:rFonts w:hint="eastAsia" w:ascii="宋体" w:hAnsi="宋体" w:cs="宋体"/>
          <w:b w:val="0"/>
          <w:bCs/>
          <w:color w:val="auto"/>
          <w:sz w:val="24"/>
          <w:szCs w:val="24"/>
          <w:highlight w:val="none"/>
          <w:lang w:eastAsia="zh-CN"/>
        </w:rPr>
        <w:t>）</w:t>
      </w:r>
      <w:r>
        <w:rPr>
          <w:rFonts w:hint="eastAsia" w:ascii="宋体" w:hAnsi="宋体" w:cs="宋体"/>
          <w:b w:val="0"/>
          <w:bCs/>
          <w:color w:val="auto"/>
          <w:sz w:val="24"/>
          <w:szCs w:val="24"/>
          <w:highlight w:val="none"/>
          <w:lang w:val="en-US" w:eastAsia="zh-CN"/>
        </w:rPr>
        <w:t>赔偿处理</w:t>
      </w:r>
    </w:p>
    <w:p>
      <w:pPr>
        <w:pStyle w:val="9"/>
        <w:spacing w:before="0" w:beforeAutospacing="0" w:after="0" w:afterAutospacing="0" w:line="300" w:lineRule="auto"/>
        <w:ind w:firstLine="405"/>
        <w:jc w:val="both"/>
        <w:rPr>
          <w:rFonts w:hint="eastAsia"/>
          <w:color w:val="auto"/>
          <w:sz w:val="24"/>
          <w:szCs w:val="24"/>
          <w:highlight w:val="none"/>
          <w:lang w:val="en-US" w:eastAsia="zh-CN"/>
        </w:rPr>
      </w:pPr>
      <w:r>
        <w:rPr>
          <w:rFonts w:hint="eastAsia"/>
          <w:color w:val="auto"/>
          <w:kern w:val="2"/>
          <w:sz w:val="24"/>
          <w:szCs w:val="24"/>
          <w:highlight w:val="none"/>
          <w:lang w:eastAsia="zh-CN"/>
        </w:rPr>
        <w:t>1、</w:t>
      </w:r>
      <w:r>
        <w:rPr>
          <w:rFonts w:hint="eastAsia"/>
          <w:color w:val="auto"/>
          <w:kern w:val="2"/>
          <w:sz w:val="24"/>
          <w:szCs w:val="24"/>
          <w:highlight w:val="none"/>
          <w:lang w:val="en-US" w:eastAsia="zh-CN"/>
        </w:rPr>
        <w:t>由友太安负责牵头成立“养老机构案件调解中心”及“事故责任认定委员会”，被保险人发生保险事故后直接向友太安报案，由友太安负责案件现场情况了解及资料收集。</w:t>
      </w:r>
    </w:p>
    <w:p>
      <w:pPr>
        <w:pStyle w:val="4"/>
        <w:spacing w:before="0" w:beforeAutospacing="0" w:after="0" w:afterAutospacing="0" w:line="360" w:lineRule="auto"/>
        <w:ind w:firstLine="480" w:firstLineChars="200"/>
        <w:jc w:val="both"/>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2、</w:t>
      </w:r>
      <w:r>
        <w:rPr>
          <w:rFonts w:hint="eastAsia" w:ascii="宋体" w:hAnsi="宋体" w:cs="宋体"/>
          <w:color w:val="auto"/>
          <w:sz w:val="24"/>
          <w:szCs w:val="24"/>
          <w:highlight w:val="none"/>
        </w:rPr>
        <w:t>“养老机构案件调解处理中心”负责对赔付金额2万元（含）以下案件的调解处理（由保险经纪公司负责日常事务，出具调解报告），保险公司认可调解处理中心调解结果并支付保险赔款。对赔付金额超过2万元或其他无法达成调解意见的案件，由“保险责任认定委员会”投票表决，采用少数服从多数的原则确定投保人的保险责任及责任比例。</w:t>
      </w:r>
    </w:p>
    <w:p>
      <w:pPr>
        <w:pStyle w:val="4"/>
        <w:spacing w:before="0" w:beforeAutospacing="0" w:after="0" w:afterAutospacing="0" w:line="360" w:lineRule="auto"/>
        <w:ind w:firstLine="480" w:firstLineChars="200"/>
        <w:jc w:val="both"/>
        <w:rPr>
          <w:rFonts w:hint="default" w:ascii="宋体" w:hAnsi="宋体" w:cs="宋体"/>
          <w:color w:val="auto"/>
          <w:sz w:val="24"/>
          <w:szCs w:val="24"/>
          <w:highlight w:val="none"/>
        </w:rPr>
      </w:pPr>
      <w:r>
        <w:rPr>
          <w:rFonts w:hint="eastAsia" w:ascii="宋体" w:hAnsi="宋体" w:cs="宋体"/>
          <w:color w:val="auto"/>
          <w:sz w:val="24"/>
          <w:szCs w:val="24"/>
          <w:highlight w:val="none"/>
          <w:lang w:val="en-US" w:eastAsia="zh-CN"/>
        </w:rPr>
        <w:t>3、</w:t>
      </w:r>
      <w:r>
        <w:rPr>
          <w:rFonts w:hint="eastAsia" w:ascii="宋体" w:hAnsi="宋体" w:cs="宋体"/>
          <w:color w:val="auto"/>
          <w:sz w:val="24"/>
          <w:szCs w:val="24"/>
          <w:highlight w:val="none"/>
        </w:rPr>
        <w:t>“保险责任认定委员会”由专业法律代表（1票）、行业代表（1票）、保险经纪公司专业代表（1票）、保险公司代表（2票）等人员组成。保险公司认可“保险责任认定委员会”认定的《保险责任认定书》，并按照认定书责任支付保险赔款。</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保险责任认定委员会</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日常事务由友太安负责。</w:t>
      </w:r>
    </w:p>
    <w:p>
      <w:pPr>
        <w:pStyle w:val="4"/>
        <w:spacing w:line="360" w:lineRule="auto"/>
        <w:ind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4、</w:t>
      </w:r>
      <w:r>
        <w:rPr>
          <w:rFonts w:hint="eastAsia" w:ascii="宋体" w:hAnsi="宋体" w:cs="宋体"/>
          <w:color w:val="auto"/>
          <w:sz w:val="24"/>
          <w:szCs w:val="24"/>
          <w:highlight w:val="none"/>
        </w:rPr>
        <w:t>赔偿顺序约定。鉴于被保险人通过扩展条款方式投保了无过失责任条款，当发生意外事故，保险公司将从保单“无责救助”项目中先行赔付，若损失金额超过“无责救助”分项限额，且被保险人有责任，则启动保单中的有责赔付限额进行按责赔付，有责赔付金额应当扣减已经支付的无责救助款项。</w:t>
      </w:r>
    </w:p>
    <w:p>
      <w:pPr>
        <w:pStyle w:val="4"/>
        <w:spacing w:line="360" w:lineRule="auto"/>
        <w:ind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如受害者本人通过医保帐户已经支付了医疗费用，医保支付部分视同受害者本人支付，计算总医疗责任赔偿金额时保险公司应当将医保支付费用合并计算；医保个人帐户属于个人财产，个人账户支付费用的保险公司视同受害者个人支付。医疗责任赔偿金额计算公式为=</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总医疗费用-</w:t>
      </w:r>
      <w:r>
        <w:rPr>
          <w:rFonts w:hint="eastAsia" w:ascii="宋体" w:hAnsi="宋体" w:cs="宋体"/>
          <w:color w:val="auto"/>
          <w:sz w:val="24"/>
          <w:szCs w:val="24"/>
          <w:highlight w:val="none"/>
          <w:lang w:eastAsia="zh-CN"/>
        </w:rPr>
        <w:t>统筹基金</w:t>
      </w:r>
      <w:r>
        <w:rPr>
          <w:rFonts w:hint="eastAsia" w:ascii="宋体" w:hAnsi="宋体" w:cs="宋体"/>
          <w:color w:val="auto"/>
          <w:sz w:val="24"/>
          <w:szCs w:val="24"/>
          <w:highlight w:val="none"/>
        </w:rPr>
        <w:t>支付金额</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*机构责任比例。</w:t>
      </w:r>
    </w:p>
    <w:p>
      <w:pPr>
        <w:tabs>
          <w:tab w:val="left" w:pos="267"/>
        </w:tabs>
        <w:spacing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   </w:t>
      </w:r>
      <w:r>
        <w:rPr>
          <w:rFonts w:hint="eastAsia" w:ascii="宋体" w:hAnsi="宋体" w:cs="宋体"/>
          <w:color w:val="auto"/>
          <w:sz w:val="24"/>
          <w:szCs w:val="24"/>
          <w:highlight w:val="none"/>
          <w:lang w:val="en-US" w:eastAsia="zh-CN"/>
        </w:rPr>
        <w:t>5</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 xml:space="preserve">损失核定。被保险人向保险公司提出索赔，应提供有关的索赔单证，具体可参见本服务细则第四条保险索赔单证说明。保险公司在收到书面索赔申请和索赔单证后，应尽快核定损失项目和金额，并应在1个工作日内将赔付意见向被保险人或案件调解处理中心反馈。对被保险人的不同意见，保险公司应本着为VIP客户提供良好保险服务的原则与被保险人沟通与协商，遇到约定不明或意思不清的条款，承保人应按照有利于被保险人方式处理。保险公司自完整的索赔资料签收之日起3日内未能确定赔偿金额的，应当根据已有证明和资料可以确定的最低数额先予支付；最终确定赔偿金额和赔付处理意见后，保险公司应当支付相应的差额。 </w:t>
      </w:r>
    </w:p>
    <w:p>
      <w:pPr>
        <w:tabs>
          <w:tab w:val="left" w:pos="267"/>
        </w:tabs>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6、</w:t>
      </w:r>
      <w:r>
        <w:rPr>
          <w:rFonts w:hint="eastAsia" w:ascii="宋体" w:hAnsi="宋体" w:cs="宋体"/>
          <w:color w:val="auto"/>
          <w:sz w:val="24"/>
          <w:szCs w:val="24"/>
          <w:highlight w:val="none"/>
        </w:rPr>
        <w:t>残疾评定及赔偿标准</w:t>
      </w:r>
    </w:p>
    <w:p>
      <w:pPr>
        <w:pStyle w:val="4"/>
        <w:spacing w:line="360" w:lineRule="auto"/>
        <w:ind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有责伤残赔偿标准按《道路交通事故受伤人员伤残评定》，根据</w:t>
      </w:r>
      <w:r>
        <w:rPr>
          <w:rFonts w:hint="eastAsia" w:ascii="宋体" w:hAnsi="宋体" w:cs="宋体"/>
          <w:color w:val="auto"/>
          <w:sz w:val="24"/>
          <w:szCs w:val="24"/>
          <w:highlight w:val="none"/>
          <w:shd w:val="clear" w:color="auto" w:fill="FFFFFF"/>
        </w:rPr>
        <w:t>伤残等级，按照受诉法院所在地上一年度</w:t>
      </w:r>
      <w:r>
        <w:rPr>
          <w:rFonts w:hint="eastAsia" w:ascii="宋体" w:hAnsi="宋体" w:cs="宋体"/>
          <w:color w:val="auto"/>
          <w:sz w:val="24"/>
          <w:szCs w:val="24"/>
          <w:highlight w:val="none"/>
          <w:shd w:val="clear" w:color="auto" w:fill="FFFFFF"/>
        </w:rPr>
        <w:fldChar w:fldCharType="begin"/>
      </w:r>
      <w:r>
        <w:rPr>
          <w:rFonts w:hint="eastAsia" w:ascii="宋体" w:hAnsi="宋体" w:cs="宋体"/>
          <w:color w:val="auto"/>
          <w:sz w:val="24"/>
          <w:szCs w:val="24"/>
          <w:highlight w:val="none"/>
          <w:shd w:val="clear" w:color="auto" w:fill="FFFFFF"/>
        </w:rPr>
        <w:instrText xml:space="preserve"> HYPERLINK "http://baike.baidu.com/view/2332455.htm" \t "http://baike.baidu.com/_blank" </w:instrText>
      </w:r>
      <w:r>
        <w:rPr>
          <w:rFonts w:hint="eastAsia" w:ascii="宋体" w:hAnsi="宋体" w:cs="宋体"/>
          <w:color w:val="auto"/>
          <w:sz w:val="24"/>
          <w:szCs w:val="24"/>
          <w:highlight w:val="none"/>
          <w:shd w:val="clear" w:color="auto" w:fill="FFFFFF"/>
        </w:rPr>
        <w:fldChar w:fldCharType="separate"/>
      </w:r>
      <w:r>
        <w:rPr>
          <w:rStyle w:val="12"/>
          <w:rFonts w:hint="eastAsia" w:ascii="宋体" w:hAnsi="宋体" w:cs="宋体"/>
          <w:color w:val="auto"/>
          <w:szCs w:val="24"/>
          <w:highlight w:val="none"/>
          <w:u w:val="none"/>
          <w:shd w:val="clear" w:color="auto" w:fill="FFFFFF"/>
        </w:rPr>
        <w:t>城镇居民人均可支配收入</w:t>
      </w:r>
      <w:r>
        <w:rPr>
          <w:rFonts w:hint="eastAsia" w:ascii="宋体" w:hAnsi="宋体" w:cs="宋体"/>
          <w:color w:val="auto"/>
          <w:sz w:val="24"/>
          <w:szCs w:val="24"/>
          <w:highlight w:val="none"/>
          <w:shd w:val="clear" w:color="auto" w:fill="FFFFFF"/>
        </w:rPr>
        <w:fldChar w:fldCharType="end"/>
      </w:r>
      <w:r>
        <w:rPr>
          <w:rFonts w:hint="eastAsia" w:ascii="宋体" w:hAnsi="宋体" w:cs="宋体"/>
          <w:color w:val="auto"/>
          <w:sz w:val="24"/>
          <w:szCs w:val="24"/>
          <w:highlight w:val="none"/>
          <w:shd w:val="clear" w:color="auto" w:fill="FFFFFF"/>
        </w:rPr>
        <w:t>或者农村居民人均纯收入标准，自定残之日起按二十年计算。但六十周岁以上的，年龄每增加一岁减少一年；七十五周岁以上的，按五年计算，</w:t>
      </w:r>
      <w:r>
        <w:rPr>
          <w:rFonts w:hint="eastAsia" w:ascii="宋体" w:hAnsi="宋体" w:cs="宋体"/>
          <w:color w:val="auto"/>
          <w:sz w:val="24"/>
          <w:szCs w:val="24"/>
          <w:highlight w:val="none"/>
        </w:rPr>
        <w:t>即上年度城镇人均可支配收入或农村居民人均纯收入×法定赔偿年限×残疾等级对应的赔偿比例（表</w:t>
      </w:r>
      <w:r>
        <w:rPr>
          <w:rFonts w:hint="eastAsia" w:ascii="宋体" w:hAnsi="宋体" w:cs="宋体"/>
          <w:color w:val="auto"/>
          <w:sz w:val="24"/>
          <w:szCs w:val="24"/>
          <w:highlight w:val="none"/>
          <w:lang w:val="en-US" w:eastAsia="zh-CN"/>
        </w:rPr>
        <w:t>1</w:t>
      </w:r>
      <w:r>
        <w:rPr>
          <w:rFonts w:hint="eastAsia" w:ascii="宋体" w:hAnsi="宋体" w:cs="宋体"/>
          <w:color w:val="auto"/>
          <w:sz w:val="24"/>
          <w:szCs w:val="24"/>
          <w:highlight w:val="none"/>
        </w:rPr>
        <w:t xml:space="preserve">）×责任比例。                     </w:t>
      </w:r>
      <w:r>
        <w:rPr>
          <w:rFonts w:hint="eastAsia" w:ascii="宋体" w:hAnsi="宋体" w:cs="宋体"/>
          <w:color w:val="auto"/>
          <w:sz w:val="24"/>
          <w:szCs w:val="24"/>
          <w:highlight w:val="none"/>
          <w:lang w:val="en-US" w:eastAsia="zh-CN"/>
        </w:rPr>
        <w:t xml:space="preserve">        </w:t>
      </w:r>
      <w:r>
        <w:rPr>
          <w:rFonts w:hint="eastAsia" w:ascii="宋体" w:hAnsi="宋体" w:cs="宋体"/>
          <w:b/>
          <w:bCs/>
          <w:color w:val="auto"/>
          <w:sz w:val="24"/>
          <w:szCs w:val="24"/>
          <w:highlight w:val="none"/>
        </w:rPr>
        <w:t>表</w:t>
      </w:r>
      <w:r>
        <w:rPr>
          <w:rFonts w:hint="eastAsia" w:ascii="宋体" w:hAnsi="宋体" w:cs="宋体"/>
          <w:b/>
          <w:bCs/>
          <w:color w:val="auto"/>
          <w:sz w:val="24"/>
          <w:szCs w:val="24"/>
          <w:highlight w:val="none"/>
          <w:lang w:val="en-US" w:eastAsia="zh-CN"/>
        </w:rPr>
        <w:t>1</w:t>
      </w:r>
      <w:r>
        <w:rPr>
          <w:rFonts w:hint="eastAsia" w:ascii="宋体" w:hAnsi="宋体" w:cs="宋体"/>
          <w:b/>
          <w:bCs/>
          <w:color w:val="auto"/>
          <w:sz w:val="24"/>
          <w:szCs w:val="24"/>
          <w:highlight w:val="none"/>
        </w:rPr>
        <w:t>.</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6"/>
        <w:gridCol w:w="1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216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exact"/>
              <w:ind w:firstLine="482" w:firstLineChars="200"/>
              <w:jc w:val="center"/>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伤残等级</w:t>
            </w:r>
          </w:p>
        </w:tc>
        <w:tc>
          <w:tcPr>
            <w:tcW w:w="173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exact"/>
              <w:ind w:firstLine="482" w:firstLineChars="200"/>
              <w:jc w:val="center"/>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216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exact"/>
              <w:ind w:firstLine="480" w:firstLineChars="20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死亡</w:t>
            </w:r>
          </w:p>
        </w:tc>
        <w:tc>
          <w:tcPr>
            <w:tcW w:w="173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exact"/>
              <w:ind w:firstLine="480" w:firstLineChars="20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216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exact"/>
              <w:ind w:firstLine="480" w:firstLineChars="20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一级</w:t>
            </w:r>
          </w:p>
        </w:tc>
        <w:tc>
          <w:tcPr>
            <w:tcW w:w="173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exact"/>
              <w:ind w:firstLine="480" w:firstLineChars="20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16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exact"/>
              <w:ind w:firstLine="480" w:firstLineChars="20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二级</w:t>
            </w:r>
          </w:p>
        </w:tc>
        <w:tc>
          <w:tcPr>
            <w:tcW w:w="173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exact"/>
              <w:ind w:firstLine="480" w:firstLineChars="20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216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exact"/>
              <w:ind w:firstLine="480" w:firstLineChars="20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三级</w:t>
            </w:r>
          </w:p>
        </w:tc>
        <w:tc>
          <w:tcPr>
            <w:tcW w:w="173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exact"/>
              <w:ind w:firstLine="480" w:firstLineChars="20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216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exact"/>
              <w:ind w:firstLine="480" w:firstLineChars="20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四级</w:t>
            </w:r>
          </w:p>
        </w:tc>
        <w:tc>
          <w:tcPr>
            <w:tcW w:w="173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exact"/>
              <w:ind w:firstLine="480" w:firstLineChars="20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16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exact"/>
              <w:ind w:firstLine="480" w:firstLineChars="20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五级</w:t>
            </w:r>
          </w:p>
        </w:tc>
        <w:tc>
          <w:tcPr>
            <w:tcW w:w="173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exact"/>
              <w:ind w:firstLine="480" w:firstLineChars="20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216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exact"/>
              <w:ind w:firstLine="480" w:firstLineChars="20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六级</w:t>
            </w:r>
          </w:p>
        </w:tc>
        <w:tc>
          <w:tcPr>
            <w:tcW w:w="173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exact"/>
              <w:ind w:firstLine="480" w:firstLineChars="20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16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exact"/>
              <w:ind w:firstLine="480" w:firstLineChars="20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七级</w:t>
            </w:r>
          </w:p>
        </w:tc>
        <w:tc>
          <w:tcPr>
            <w:tcW w:w="173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exact"/>
              <w:ind w:firstLine="480" w:firstLineChars="20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 w:hRule="atLeast"/>
          <w:jc w:val="center"/>
        </w:trPr>
        <w:tc>
          <w:tcPr>
            <w:tcW w:w="216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exact"/>
              <w:ind w:firstLine="480" w:firstLineChars="20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八级</w:t>
            </w:r>
          </w:p>
        </w:tc>
        <w:tc>
          <w:tcPr>
            <w:tcW w:w="173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exact"/>
              <w:ind w:firstLine="480" w:firstLineChars="20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 w:hRule="atLeast"/>
          <w:jc w:val="center"/>
        </w:trPr>
        <w:tc>
          <w:tcPr>
            <w:tcW w:w="216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exact"/>
              <w:ind w:firstLine="480" w:firstLineChars="20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九级</w:t>
            </w:r>
          </w:p>
        </w:tc>
        <w:tc>
          <w:tcPr>
            <w:tcW w:w="173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exact"/>
              <w:ind w:firstLine="480" w:firstLineChars="20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 w:hRule="atLeast"/>
          <w:jc w:val="center"/>
        </w:trPr>
        <w:tc>
          <w:tcPr>
            <w:tcW w:w="216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exact"/>
              <w:ind w:firstLine="480" w:firstLineChars="20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十级</w:t>
            </w:r>
          </w:p>
        </w:tc>
        <w:tc>
          <w:tcPr>
            <w:tcW w:w="173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exact"/>
              <w:ind w:firstLine="480" w:firstLineChars="20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10%</w:t>
            </w:r>
          </w:p>
        </w:tc>
      </w:tr>
    </w:tbl>
    <w:p>
      <w:pPr>
        <w:pStyle w:val="4"/>
        <w:spacing w:line="360" w:lineRule="auto"/>
        <w:ind w:firstLine="0"/>
        <w:rPr>
          <w:rFonts w:ascii="宋体" w:hAnsi="宋体" w:cs="宋体"/>
          <w:color w:val="auto"/>
          <w:sz w:val="24"/>
          <w:szCs w:val="24"/>
          <w:highlight w:val="none"/>
        </w:rPr>
      </w:pPr>
    </w:p>
    <w:p>
      <w:pPr>
        <w:pStyle w:val="4"/>
        <w:spacing w:line="360" w:lineRule="auto"/>
        <w:ind w:firstLine="0"/>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    无责救助项目中的伤残补偿标准按本细则约定的赔偿标准（表</w:t>
      </w:r>
      <w:r>
        <w:rPr>
          <w:rFonts w:hint="eastAsia" w:ascii="宋体" w:hAnsi="宋体" w:cs="宋体"/>
          <w:color w:val="auto"/>
          <w:sz w:val="24"/>
          <w:szCs w:val="24"/>
          <w:highlight w:val="none"/>
          <w:lang w:val="en-US" w:eastAsia="zh-CN"/>
        </w:rPr>
        <w:t>2</w:t>
      </w:r>
      <w:r>
        <w:rPr>
          <w:rFonts w:hint="eastAsia" w:ascii="宋体" w:hAnsi="宋体" w:cs="宋体"/>
          <w:color w:val="auto"/>
          <w:sz w:val="24"/>
          <w:szCs w:val="24"/>
          <w:highlight w:val="none"/>
        </w:rPr>
        <w:t>）确定补偿金额或根据人身保险伤残评定标准（行业标准）确定伤残等级并按照表2约定的比例计算补偿金（即伤残赔偿金额=伤残死亡保险金额*伤残等级比例），两者以高者为准。死亡赔偿金额=伤残死亡保险金额*100%）。</w:t>
      </w:r>
    </w:p>
    <w:p>
      <w:pPr>
        <w:pStyle w:val="4"/>
        <w:spacing w:line="360" w:lineRule="auto"/>
        <w:ind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为便捷处理，对部分常见无责救助中意外伤残的补偿金额进行如下约定(表3)：</w:t>
      </w:r>
    </w:p>
    <w:p>
      <w:pPr>
        <w:pStyle w:val="4"/>
        <w:spacing w:line="360" w:lineRule="auto"/>
        <w:ind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表</w:t>
      </w:r>
      <w:r>
        <w:rPr>
          <w:rFonts w:hint="eastAsia" w:ascii="宋体" w:hAnsi="宋体" w:cs="宋体"/>
          <w:color w:val="auto"/>
          <w:sz w:val="24"/>
          <w:szCs w:val="24"/>
          <w:highlight w:val="none"/>
          <w:lang w:val="en-US" w:eastAsia="zh-CN"/>
        </w:rPr>
        <w:t>2</w:t>
      </w:r>
      <w:r>
        <w:rPr>
          <w:rFonts w:hint="eastAsia" w:ascii="宋体" w:hAnsi="宋体" w:cs="宋体"/>
          <w:color w:val="auto"/>
          <w:sz w:val="24"/>
          <w:szCs w:val="24"/>
          <w:highlight w:val="none"/>
        </w:rPr>
        <w:t>：</w:t>
      </w:r>
    </w:p>
    <w:tbl>
      <w:tblPr>
        <w:tblStyle w:val="10"/>
        <w:tblW w:w="9238" w:type="dxa"/>
        <w:tblInd w:w="1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54"/>
        <w:gridCol w:w="1646"/>
        <w:gridCol w:w="44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54" w:type="dxa"/>
            <w:noWrap w:val="0"/>
            <w:vAlign w:val="center"/>
          </w:tcPr>
          <w:p>
            <w:pPr>
              <w:pStyle w:val="4"/>
              <w:spacing w:line="360" w:lineRule="auto"/>
              <w:ind w:firstLine="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伤情程度</w:t>
            </w:r>
          </w:p>
        </w:tc>
        <w:tc>
          <w:tcPr>
            <w:tcW w:w="1646" w:type="dxa"/>
            <w:noWrap w:val="0"/>
            <w:vAlign w:val="center"/>
          </w:tcPr>
          <w:p>
            <w:pPr>
              <w:pStyle w:val="4"/>
              <w:spacing w:line="360" w:lineRule="auto"/>
              <w:ind w:firstLine="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伤残补偿金额</w:t>
            </w:r>
          </w:p>
        </w:tc>
        <w:tc>
          <w:tcPr>
            <w:tcW w:w="4438" w:type="dxa"/>
            <w:noWrap w:val="0"/>
            <w:vAlign w:val="center"/>
          </w:tcPr>
          <w:p>
            <w:pPr>
              <w:pStyle w:val="4"/>
              <w:spacing w:line="360" w:lineRule="auto"/>
              <w:ind w:firstLine="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4" w:type="dxa"/>
            <w:noWrap w:val="0"/>
            <w:vAlign w:val="center"/>
          </w:tcPr>
          <w:p>
            <w:pPr>
              <w:pStyle w:val="4"/>
              <w:spacing w:line="360" w:lineRule="auto"/>
              <w:ind w:firstLine="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死亡</w:t>
            </w:r>
          </w:p>
        </w:tc>
        <w:tc>
          <w:tcPr>
            <w:tcW w:w="1646" w:type="dxa"/>
            <w:noWrap w:val="0"/>
            <w:vAlign w:val="center"/>
          </w:tcPr>
          <w:p>
            <w:pPr>
              <w:pStyle w:val="4"/>
              <w:spacing w:line="360" w:lineRule="auto"/>
              <w:ind w:firstLine="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10000元</w:t>
            </w:r>
          </w:p>
        </w:tc>
        <w:tc>
          <w:tcPr>
            <w:tcW w:w="4438" w:type="dxa"/>
            <w:noWrap w:val="0"/>
            <w:vAlign w:val="center"/>
          </w:tcPr>
          <w:p>
            <w:pPr>
              <w:pStyle w:val="4"/>
              <w:spacing w:line="360" w:lineRule="auto"/>
              <w:ind w:firstLine="0"/>
              <w:jc w:val="center"/>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4" w:type="dxa"/>
            <w:noWrap w:val="0"/>
            <w:vAlign w:val="center"/>
          </w:tcPr>
          <w:p>
            <w:pPr>
              <w:pStyle w:val="4"/>
              <w:spacing w:line="360" w:lineRule="auto"/>
              <w:ind w:firstLine="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髋部骨折</w:t>
            </w:r>
          </w:p>
        </w:tc>
        <w:tc>
          <w:tcPr>
            <w:tcW w:w="1646" w:type="dxa"/>
            <w:noWrap w:val="0"/>
            <w:vAlign w:val="center"/>
          </w:tcPr>
          <w:p>
            <w:pPr>
              <w:pStyle w:val="4"/>
              <w:spacing w:line="360" w:lineRule="auto"/>
              <w:ind w:firstLine="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5000元</w:t>
            </w:r>
          </w:p>
        </w:tc>
        <w:tc>
          <w:tcPr>
            <w:tcW w:w="4438" w:type="dxa"/>
            <w:noWrap w:val="0"/>
            <w:vAlign w:val="center"/>
          </w:tcPr>
          <w:p>
            <w:pPr>
              <w:pStyle w:val="4"/>
              <w:spacing w:line="360" w:lineRule="auto"/>
              <w:ind w:firstLine="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股骨颈骨折和股骨粗隆间或转子间骨折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4" w:type="dxa"/>
            <w:noWrap w:val="0"/>
            <w:vAlign w:val="center"/>
          </w:tcPr>
          <w:p>
            <w:pPr>
              <w:pStyle w:val="4"/>
              <w:spacing w:line="360" w:lineRule="auto"/>
              <w:ind w:firstLine="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胸腰椎骨折</w:t>
            </w:r>
          </w:p>
        </w:tc>
        <w:tc>
          <w:tcPr>
            <w:tcW w:w="1646" w:type="dxa"/>
            <w:noWrap w:val="0"/>
            <w:vAlign w:val="center"/>
          </w:tcPr>
          <w:p>
            <w:pPr>
              <w:pStyle w:val="4"/>
              <w:spacing w:line="360" w:lineRule="auto"/>
              <w:ind w:firstLine="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5000元</w:t>
            </w:r>
          </w:p>
        </w:tc>
        <w:tc>
          <w:tcPr>
            <w:tcW w:w="4438" w:type="dxa"/>
            <w:noWrap w:val="0"/>
            <w:vAlign w:val="center"/>
          </w:tcPr>
          <w:p>
            <w:pPr>
              <w:pStyle w:val="4"/>
              <w:spacing w:line="360" w:lineRule="auto"/>
              <w:ind w:firstLine="0"/>
              <w:jc w:val="center"/>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4" w:type="dxa"/>
            <w:noWrap w:val="0"/>
            <w:vAlign w:val="center"/>
          </w:tcPr>
          <w:p>
            <w:pPr>
              <w:pStyle w:val="4"/>
              <w:spacing w:line="360" w:lineRule="auto"/>
              <w:ind w:firstLine="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桡骨远端骨折即腕关节骨折</w:t>
            </w:r>
          </w:p>
        </w:tc>
        <w:tc>
          <w:tcPr>
            <w:tcW w:w="1646" w:type="dxa"/>
            <w:noWrap w:val="0"/>
            <w:vAlign w:val="center"/>
          </w:tcPr>
          <w:p>
            <w:pPr>
              <w:pStyle w:val="4"/>
              <w:spacing w:line="360" w:lineRule="auto"/>
              <w:ind w:firstLine="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2000元</w:t>
            </w:r>
          </w:p>
        </w:tc>
        <w:tc>
          <w:tcPr>
            <w:tcW w:w="4438" w:type="dxa"/>
            <w:noWrap w:val="0"/>
            <w:vAlign w:val="center"/>
          </w:tcPr>
          <w:p>
            <w:pPr>
              <w:pStyle w:val="4"/>
              <w:spacing w:line="360" w:lineRule="auto"/>
              <w:ind w:firstLine="0"/>
              <w:jc w:val="center"/>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154" w:type="dxa"/>
            <w:noWrap w:val="0"/>
            <w:vAlign w:val="center"/>
          </w:tcPr>
          <w:p>
            <w:pPr>
              <w:pStyle w:val="4"/>
              <w:spacing w:line="360" w:lineRule="auto"/>
              <w:ind w:firstLine="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肱骨骨折</w:t>
            </w:r>
          </w:p>
        </w:tc>
        <w:tc>
          <w:tcPr>
            <w:tcW w:w="1646" w:type="dxa"/>
            <w:noWrap w:val="0"/>
            <w:vAlign w:val="center"/>
          </w:tcPr>
          <w:p>
            <w:pPr>
              <w:pStyle w:val="4"/>
              <w:spacing w:line="360" w:lineRule="auto"/>
              <w:ind w:firstLine="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3000元</w:t>
            </w:r>
          </w:p>
        </w:tc>
        <w:tc>
          <w:tcPr>
            <w:tcW w:w="4438" w:type="dxa"/>
            <w:noWrap w:val="0"/>
            <w:vAlign w:val="center"/>
          </w:tcPr>
          <w:p>
            <w:pPr>
              <w:pStyle w:val="4"/>
              <w:spacing w:line="360" w:lineRule="auto"/>
              <w:ind w:firstLine="0"/>
              <w:jc w:val="center"/>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9238" w:type="dxa"/>
            <w:gridSpan w:val="3"/>
            <w:noWrap w:val="0"/>
            <w:vAlign w:val="center"/>
          </w:tcPr>
          <w:p>
            <w:pPr>
              <w:pStyle w:val="4"/>
              <w:spacing w:line="360" w:lineRule="auto"/>
              <w:ind w:firstLine="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意外伤害造成多部位骨折，保险无责救助补偿残疾赔偿金不超过无责救助伤残限额。</w:t>
            </w:r>
          </w:p>
        </w:tc>
      </w:tr>
    </w:tbl>
    <w:p>
      <w:pPr>
        <w:pStyle w:val="4"/>
        <w:spacing w:line="360" w:lineRule="auto"/>
        <w:ind w:left="0" w:leftChars="0" w:firstLine="0" w:firstLineChars="0"/>
        <w:rPr>
          <w:rFonts w:hint="eastAsia" w:ascii="宋体" w:hAnsi="宋体" w:cs="宋体"/>
          <w:color w:val="auto"/>
          <w:sz w:val="24"/>
          <w:szCs w:val="24"/>
          <w:highlight w:val="none"/>
        </w:rPr>
      </w:pPr>
    </w:p>
    <w:p>
      <w:pPr>
        <w:tabs>
          <w:tab w:val="left" w:pos="267"/>
        </w:tabs>
        <w:spacing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 </w:t>
      </w:r>
      <w:r>
        <w:rPr>
          <w:rFonts w:hint="eastAsia" w:ascii="宋体" w:hAnsi="宋体" w:cs="宋体"/>
          <w:color w:val="auto"/>
          <w:sz w:val="24"/>
          <w:szCs w:val="24"/>
          <w:highlight w:val="none"/>
          <w:lang w:val="en-US" w:eastAsia="zh-CN"/>
        </w:rPr>
        <w:t xml:space="preserve">    7、</w:t>
      </w:r>
      <w:r>
        <w:rPr>
          <w:rFonts w:hint="eastAsia" w:ascii="宋体" w:hAnsi="宋体" w:cs="宋体"/>
          <w:color w:val="auto"/>
          <w:sz w:val="24"/>
          <w:szCs w:val="24"/>
          <w:highlight w:val="none"/>
        </w:rPr>
        <w:t>其他说明</w:t>
      </w:r>
    </w:p>
    <w:p>
      <w:pPr>
        <w:tabs>
          <w:tab w:val="left" w:pos="267"/>
        </w:tabs>
        <w:spacing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     </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1</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投保人应努力做到选用可靠的、认真的、合格的工作人员并且使拥有的建筑物、装修和各类用于休闲、活动、护理等的设备处于坚实、良好可供使用的状态。同时，应遵照国家所颁布的法律法规的要求，对已经发现的缺陷予以修复，并采取临时性的预防措施以防止发生事故。对于投保人已经努力采取措施但仍因过失导致意外事故，保险公司不得以未尽义务为由进行拒赔。</w:t>
      </w:r>
    </w:p>
    <w:p>
      <w:pPr>
        <w:tabs>
          <w:tab w:val="left" w:pos="267"/>
        </w:tabs>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2</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对于被保险人经营区域范围内第三者遭受自然灾害、火灾或爆炸所引起的损失，保险人无条件认定该损失属于保险责任，不再追溯该事故的近因。</w:t>
      </w:r>
    </w:p>
    <w:p>
      <w:pPr>
        <w:tabs>
          <w:tab w:val="left" w:pos="267"/>
        </w:tabs>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被保险人在经营过程中由于过失，导致入住养老机构痴呆老人或行为能力失常的入住老人走失或因走失后引起的人身损害（包括但不限于发生意外事故造成伤残或死亡、走失后遭受自然灾害伤残或死亡、走失后食物缺乏或气候原因导致死亡等），依法应当由养老机构负责赔偿的保险公司负责赔偿。</w:t>
      </w:r>
    </w:p>
    <w:p>
      <w:pPr>
        <w:tabs>
          <w:tab w:val="left" w:pos="267"/>
        </w:tabs>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3</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自然灾害以及其引发的次生灾害，如养老机构在场所选择、预防措施、建筑物及附属设备抵抗能力等方面存在疏忽、大意或过失，保险公司承担相应赔偿责任。</w:t>
      </w:r>
    </w:p>
    <w:p>
      <w:pPr>
        <w:tabs>
          <w:tab w:val="left" w:pos="267"/>
        </w:tabs>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4</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由政府完全供养的无受益人的供养对象发生死亡，保险赔款受益权为福州市民政局指定的基金会或指定的政府财政收入账户，其他无受益人的供养对象，保险公司赔偿死亡赔偿金以医疗费、丧葬费等实际支付金额为限。</w:t>
      </w:r>
    </w:p>
    <w:p>
      <w:pPr>
        <w:tabs>
          <w:tab w:val="left" w:pos="267"/>
        </w:tabs>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5</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养老机构责任保险</w:t>
      </w:r>
      <w:r>
        <w:rPr>
          <w:rFonts w:hint="eastAsia" w:ascii="宋体" w:hAnsi="宋体" w:cs="宋体"/>
          <w:color w:val="auto"/>
          <w:sz w:val="24"/>
          <w:szCs w:val="24"/>
          <w:highlight w:val="none"/>
        </w:rPr>
        <w:t>单采用实名投保，对于村镇级老人会、养老机构，以及部分正在办理重新准入的养老机构，保险公司同意给予承保并承担保险责任。被保险人在注册地外开办分院，且已经实名申报床位和姓名的，保险公司给予承担保险责任。</w:t>
      </w:r>
    </w:p>
    <w:p>
      <w:pPr>
        <w:pStyle w:val="9"/>
        <w:spacing w:before="0" w:beforeAutospacing="0" w:after="0" w:afterAutospacing="0" w:line="300" w:lineRule="auto"/>
        <w:ind w:firstLine="480" w:firstLineChars="200"/>
        <w:jc w:val="both"/>
        <w:rPr>
          <w:rFonts w:hint="eastAsia" w:cs="宋体"/>
          <w:color w:val="auto"/>
          <w:sz w:val="24"/>
          <w:szCs w:val="24"/>
          <w:highlight w:val="none"/>
        </w:rPr>
      </w:pPr>
      <w:r>
        <w:rPr>
          <w:rFonts w:hint="eastAsia" w:cs="宋体"/>
          <w:color w:val="auto"/>
          <w:sz w:val="24"/>
          <w:szCs w:val="24"/>
          <w:highlight w:val="none"/>
          <w:lang w:eastAsia="zh-CN"/>
        </w:rPr>
        <w:t>（</w:t>
      </w:r>
      <w:r>
        <w:rPr>
          <w:rFonts w:hint="eastAsia" w:cs="宋体"/>
          <w:color w:val="auto"/>
          <w:sz w:val="24"/>
          <w:szCs w:val="24"/>
          <w:highlight w:val="none"/>
          <w:lang w:val="en-US" w:eastAsia="zh-CN"/>
        </w:rPr>
        <w:t>7</w:t>
      </w:r>
      <w:r>
        <w:rPr>
          <w:rFonts w:hint="eastAsia" w:cs="宋体"/>
          <w:color w:val="auto"/>
          <w:sz w:val="24"/>
          <w:szCs w:val="24"/>
          <w:highlight w:val="none"/>
          <w:lang w:eastAsia="zh-CN"/>
        </w:rPr>
        <w:t>）</w:t>
      </w:r>
      <w:r>
        <w:rPr>
          <w:rFonts w:hint="eastAsia" w:cs="宋体"/>
          <w:color w:val="auto"/>
          <w:sz w:val="24"/>
          <w:szCs w:val="24"/>
          <w:highlight w:val="none"/>
        </w:rPr>
        <w:t>养老机构责任保险（包括无责救助付部分）索赔权益为</w:t>
      </w:r>
      <w:bookmarkStart w:id="16" w:name="_GoBack"/>
      <w:bookmarkEnd w:id="16"/>
      <w:r>
        <w:rPr>
          <w:rFonts w:hint="eastAsia" w:cs="宋体"/>
          <w:color w:val="auto"/>
          <w:sz w:val="24"/>
          <w:szCs w:val="24"/>
          <w:highlight w:val="none"/>
        </w:rPr>
        <w:t>保险单的被保险人。保险同意根据被保险人的书面授权，直接将赔款支付到受害第三者的个人账户。</w:t>
      </w:r>
    </w:p>
    <w:p>
      <w:pPr>
        <w:tabs>
          <w:tab w:val="left" w:pos="267"/>
        </w:tabs>
        <w:spacing w:line="360" w:lineRule="auto"/>
        <w:ind w:firstLine="480" w:firstLineChars="200"/>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（8）无责救助的定义：无责救助是指参加本养老机构责任保险的养老机构因报备的老人在养老机 构内发生意外伤害事件，根据本保险合同主条款约定不属于养老机构责任险赔偿范围，但养老机构将老人送往医院治疗的时候已经垫付医疗费用且养老机构无法从受伤老人及其家属方追回的，保险公司收到养老机构无责救助医疗费用报销申请后，保险公司在无责救助的限额内给予医疗费补助，以本保单约定金额为限。</w:t>
      </w:r>
    </w:p>
    <w:p>
      <w:pPr>
        <w:pStyle w:val="9"/>
        <w:spacing w:before="0" w:beforeAutospacing="0" w:after="0" w:afterAutospacing="0" w:line="300" w:lineRule="auto"/>
        <w:ind w:firstLine="480" w:firstLineChars="200"/>
        <w:jc w:val="both"/>
        <w:rPr>
          <w:rFonts w:hint="eastAsia" w:ascii="宋体" w:hAnsi="宋体"/>
          <w:b/>
          <w:bCs/>
          <w:color w:val="auto"/>
          <w:spacing w:val="-2"/>
          <w:sz w:val="24"/>
          <w:highlight w:val="none"/>
          <w:lang w:val="en-US" w:eastAsia="zh-CN"/>
        </w:rPr>
      </w:pPr>
      <w:r>
        <w:rPr>
          <w:rFonts w:hint="eastAsia" w:cs="宋体"/>
          <w:color w:val="auto"/>
          <w:sz w:val="24"/>
          <w:szCs w:val="24"/>
          <w:highlight w:val="none"/>
          <w:lang w:eastAsia="zh-CN"/>
        </w:rPr>
        <w:t>（</w:t>
      </w:r>
      <w:r>
        <w:rPr>
          <w:rFonts w:hint="eastAsia" w:cs="宋体"/>
          <w:color w:val="auto"/>
          <w:sz w:val="24"/>
          <w:szCs w:val="24"/>
          <w:highlight w:val="none"/>
          <w:lang w:val="en-US" w:eastAsia="zh-CN"/>
        </w:rPr>
        <w:t>9</w:t>
      </w:r>
      <w:r>
        <w:rPr>
          <w:rFonts w:hint="eastAsia" w:cs="宋体"/>
          <w:color w:val="auto"/>
          <w:sz w:val="24"/>
          <w:szCs w:val="24"/>
          <w:highlight w:val="none"/>
          <w:lang w:eastAsia="zh-CN"/>
        </w:rPr>
        <w:t>）</w:t>
      </w:r>
      <w:r>
        <w:rPr>
          <w:rFonts w:hint="eastAsia" w:cs="宋体"/>
          <w:color w:val="auto"/>
          <w:sz w:val="24"/>
          <w:szCs w:val="24"/>
          <w:highlight w:val="none"/>
        </w:rPr>
        <w:t>意外</w:t>
      </w:r>
      <w:r>
        <w:rPr>
          <w:rFonts w:hint="eastAsia" w:cs="宋体"/>
          <w:color w:val="auto"/>
          <w:sz w:val="24"/>
          <w:szCs w:val="24"/>
          <w:highlight w:val="none"/>
          <w:lang w:val="en-US" w:eastAsia="zh-CN"/>
        </w:rPr>
        <w:t>事故为</w:t>
      </w:r>
      <w:r>
        <w:rPr>
          <w:rFonts w:hint="eastAsia" w:cs="宋体"/>
          <w:color w:val="auto"/>
          <w:sz w:val="24"/>
          <w:szCs w:val="24"/>
          <w:highlight w:val="none"/>
        </w:rPr>
        <w:t>遭受外来的、突发的、非本意的、非疾病的</w:t>
      </w:r>
      <w:r>
        <w:rPr>
          <w:rFonts w:hint="eastAsia" w:cs="宋体"/>
          <w:color w:val="auto"/>
          <w:sz w:val="24"/>
          <w:szCs w:val="24"/>
          <w:highlight w:val="none"/>
          <w:lang w:val="en-US" w:eastAsia="zh-CN"/>
        </w:rPr>
        <w:t>事故。</w:t>
      </w:r>
    </w:p>
    <w:p>
      <w:pPr>
        <w:spacing w:line="360" w:lineRule="auto"/>
        <w:ind w:firstLine="455" w:firstLineChars="192"/>
        <w:rPr>
          <w:rFonts w:hint="eastAsia" w:ascii="宋体" w:hAnsi="宋体"/>
          <w:b/>
          <w:bCs/>
          <w:color w:val="auto"/>
          <w:spacing w:val="-2"/>
          <w:sz w:val="24"/>
          <w:highlight w:val="none"/>
          <w:lang w:eastAsia="zh-CN"/>
        </w:rPr>
      </w:pPr>
      <w:r>
        <w:rPr>
          <w:rFonts w:hint="eastAsia" w:ascii="宋体" w:hAnsi="宋体"/>
          <w:b/>
          <w:bCs/>
          <w:color w:val="auto"/>
          <w:spacing w:val="-2"/>
          <w:sz w:val="24"/>
          <w:highlight w:val="none"/>
          <w:lang w:val="en-US" w:eastAsia="zh-CN"/>
        </w:rPr>
        <w:t>七</w:t>
      </w:r>
      <w:r>
        <w:rPr>
          <w:rFonts w:hint="eastAsia" w:ascii="宋体" w:hAnsi="宋体"/>
          <w:b/>
          <w:bCs/>
          <w:color w:val="auto"/>
          <w:spacing w:val="-2"/>
          <w:sz w:val="24"/>
          <w:highlight w:val="none"/>
          <w:lang w:eastAsia="zh-CN"/>
        </w:rPr>
        <w:t>、一般条款</w:t>
      </w:r>
    </w:p>
    <w:p>
      <w:pPr>
        <w:spacing w:line="360" w:lineRule="auto"/>
        <w:ind w:firstLine="453" w:firstLineChars="192"/>
        <w:rPr>
          <w:rFonts w:hint="eastAsia" w:ascii="宋体" w:hAnsi="宋体"/>
          <w:b w:val="0"/>
          <w:bCs w:val="0"/>
          <w:color w:val="auto"/>
          <w:spacing w:val="-2"/>
          <w:sz w:val="24"/>
          <w:highlight w:val="none"/>
          <w:lang w:eastAsia="zh-CN"/>
        </w:rPr>
      </w:pPr>
      <w:r>
        <w:rPr>
          <w:rFonts w:hint="eastAsia" w:ascii="宋体" w:hAnsi="宋体"/>
          <w:b w:val="0"/>
          <w:bCs w:val="0"/>
          <w:color w:val="auto"/>
          <w:spacing w:val="-2"/>
          <w:sz w:val="24"/>
          <w:highlight w:val="none"/>
          <w:lang w:eastAsia="zh-CN"/>
        </w:rPr>
        <w:t>（一）协议的生效</w:t>
      </w:r>
    </w:p>
    <w:p>
      <w:pPr>
        <w:tabs>
          <w:tab w:val="left" w:pos="0"/>
          <w:tab w:val="left" w:pos="180"/>
        </w:tabs>
        <w:spacing w:line="360" w:lineRule="auto"/>
        <w:ind w:firstLine="460" w:firstLineChars="192"/>
        <w:rPr>
          <w:rFonts w:hint="eastAsia" w:ascii="宋体" w:hAnsi="宋体"/>
          <w:color w:val="auto"/>
          <w:sz w:val="24"/>
          <w:highlight w:val="none"/>
          <w:lang w:eastAsia="zh-CN"/>
        </w:rPr>
      </w:pPr>
      <w:r>
        <w:rPr>
          <w:rFonts w:hint="eastAsia" w:ascii="宋体" w:hAnsi="宋体"/>
          <w:color w:val="auto"/>
          <w:sz w:val="24"/>
          <w:highlight w:val="none"/>
          <w:lang w:eastAsia="zh-CN"/>
        </w:rPr>
        <w:t>本协议</w:t>
      </w:r>
      <w:r>
        <w:rPr>
          <w:rFonts w:hint="eastAsia" w:ascii="宋体" w:hAnsi="宋体"/>
          <w:color w:val="auto"/>
          <w:sz w:val="24"/>
          <w:highlight w:val="none"/>
          <w:lang w:val="en-US" w:eastAsia="zh-CN"/>
        </w:rPr>
        <w:t>有效期</w:t>
      </w:r>
      <w:r>
        <w:rPr>
          <w:rFonts w:hint="eastAsia" w:ascii="宋体" w:hAnsi="宋体"/>
          <w:color w:val="auto"/>
          <w:sz w:val="24"/>
          <w:highlight w:val="none"/>
          <w:lang w:eastAsia="zh-CN"/>
        </w:rPr>
        <w:t>自</w:t>
      </w:r>
      <w:r>
        <w:rPr>
          <w:rFonts w:hint="eastAsia" w:ascii="宋体" w:hAnsi="宋体"/>
          <w:color w:val="auto"/>
          <w:sz w:val="24"/>
          <w:highlight w:val="none"/>
          <w:u w:val="single"/>
          <w:lang w:val="en-US" w:eastAsia="zh-CN"/>
        </w:rPr>
        <w:t xml:space="preserve"> 2024 </w:t>
      </w:r>
      <w:r>
        <w:rPr>
          <w:rFonts w:hint="eastAsia" w:ascii="宋体" w:hAnsi="宋体"/>
          <w:color w:val="auto"/>
          <w:sz w:val="24"/>
          <w:highlight w:val="none"/>
          <w:lang w:eastAsia="zh-CN"/>
        </w:rPr>
        <w:t>年</w:t>
      </w:r>
      <w:r>
        <w:rPr>
          <w:rFonts w:hint="eastAsia" w:ascii="宋体" w:hAnsi="宋体"/>
          <w:color w:val="auto"/>
          <w:sz w:val="24"/>
          <w:highlight w:val="none"/>
          <w:u w:val="single"/>
          <w:lang w:val="en-US" w:eastAsia="zh-CN"/>
        </w:rPr>
        <w:t xml:space="preserve"> 4 </w:t>
      </w:r>
      <w:r>
        <w:rPr>
          <w:rFonts w:hint="eastAsia" w:ascii="宋体" w:hAnsi="宋体"/>
          <w:color w:val="auto"/>
          <w:sz w:val="24"/>
          <w:highlight w:val="none"/>
          <w:lang w:eastAsia="zh-CN"/>
        </w:rPr>
        <w:t>月</w:t>
      </w:r>
      <w:r>
        <w:rPr>
          <w:rFonts w:hint="eastAsia" w:ascii="宋体" w:hAnsi="宋体"/>
          <w:color w:val="auto"/>
          <w:sz w:val="24"/>
          <w:highlight w:val="none"/>
          <w:u w:val="single"/>
          <w:lang w:val="en-US" w:eastAsia="zh-CN"/>
        </w:rPr>
        <w:t xml:space="preserve"> 1 </w:t>
      </w:r>
      <w:r>
        <w:rPr>
          <w:rFonts w:hint="eastAsia" w:ascii="宋体" w:hAnsi="宋体"/>
          <w:color w:val="auto"/>
          <w:sz w:val="24"/>
          <w:highlight w:val="none"/>
          <w:lang w:eastAsia="zh-CN"/>
        </w:rPr>
        <w:t>日0:00时起</w:t>
      </w:r>
      <w:r>
        <w:rPr>
          <w:rFonts w:hint="eastAsia" w:ascii="宋体" w:hAnsi="宋体"/>
          <w:color w:val="auto"/>
          <w:sz w:val="24"/>
          <w:highlight w:val="none"/>
          <w:lang w:val="en-US" w:eastAsia="zh-CN"/>
        </w:rPr>
        <w:t>至</w:t>
      </w:r>
      <w:r>
        <w:rPr>
          <w:rFonts w:hint="eastAsia" w:ascii="宋体" w:hAnsi="宋体"/>
          <w:color w:val="auto"/>
          <w:sz w:val="24"/>
          <w:highlight w:val="none"/>
          <w:u w:val="single"/>
          <w:lang w:val="en-US" w:eastAsia="zh-CN"/>
        </w:rPr>
        <w:t xml:space="preserve"> 2025  </w:t>
      </w:r>
      <w:r>
        <w:rPr>
          <w:rFonts w:hint="eastAsia" w:ascii="宋体" w:hAnsi="宋体"/>
          <w:color w:val="auto"/>
          <w:sz w:val="24"/>
          <w:highlight w:val="none"/>
          <w:lang w:val="en-US" w:eastAsia="zh-CN"/>
        </w:rPr>
        <w:t>年</w:t>
      </w:r>
      <w:r>
        <w:rPr>
          <w:rFonts w:hint="eastAsia" w:ascii="宋体" w:hAnsi="宋体"/>
          <w:color w:val="auto"/>
          <w:sz w:val="24"/>
          <w:highlight w:val="none"/>
          <w:u w:val="single"/>
          <w:lang w:val="en-US" w:eastAsia="zh-CN"/>
        </w:rPr>
        <w:t xml:space="preserve"> 3 </w:t>
      </w:r>
      <w:r>
        <w:rPr>
          <w:rFonts w:hint="eastAsia" w:ascii="宋体" w:hAnsi="宋体"/>
          <w:color w:val="auto"/>
          <w:sz w:val="24"/>
          <w:highlight w:val="none"/>
          <w:u w:val="none"/>
          <w:lang w:val="en-US" w:eastAsia="zh-CN"/>
        </w:rPr>
        <w:t>月</w:t>
      </w:r>
      <w:r>
        <w:rPr>
          <w:rFonts w:hint="eastAsia" w:ascii="宋体" w:hAnsi="宋体"/>
          <w:color w:val="auto"/>
          <w:sz w:val="24"/>
          <w:highlight w:val="none"/>
          <w:u w:val="single"/>
          <w:lang w:val="en-US" w:eastAsia="zh-CN"/>
        </w:rPr>
        <w:t xml:space="preserve"> 31 </w:t>
      </w:r>
      <w:r>
        <w:rPr>
          <w:rFonts w:hint="eastAsia" w:ascii="宋体" w:hAnsi="宋体"/>
          <w:color w:val="auto"/>
          <w:sz w:val="24"/>
          <w:highlight w:val="none"/>
          <w:u w:val="none"/>
          <w:lang w:val="en-US" w:eastAsia="zh-CN"/>
        </w:rPr>
        <w:t>日24时止</w:t>
      </w:r>
      <w:r>
        <w:rPr>
          <w:rFonts w:hint="eastAsia" w:ascii="宋体" w:hAnsi="宋体"/>
          <w:color w:val="auto"/>
          <w:sz w:val="24"/>
          <w:highlight w:val="none"/>
          <w:lang w:eastAsia="zh-CN"/>
        </w:rPr>
        <w:t>，且在保单有效期间内持续有效。如果该保单的保险期限结束后存在遗留问题，则本协议将持续有效，至保单涉及各项遗留事宜最终处理完毕时为止。</w:t>
      </w:r>
    </w:p>
    <w:p>
      <w:pPr>
        <w:spacing w:line="360" w:lineRule="auto"/>
        <w:ind w:firstLine="453" w:firstLineChars="192"/>
        <w:rPr>
          <w:rFonts w:hint="eastAsia" w:ascii="宋体" w:hAnsi="宋体"/>
          <w:b w:val="0"/>
          <w:bCs w:val="0"/>
          <w:color w:val="auto"/>
          <w:spacing w:val="-2"/>
          <w:sz w:val="24"/>
          <w:highlight w:val="none"/>
          <w:lang w:eastAsia="zh-CN"/>
        </w:rPr>
      </w:pPr>
      <w:r>
        <w:rPr>
          <w:rFonts w:hint="eastAsia" w:ascii="宋体" w:hAnsi="宋体"/>
          <w:b w:val="0"/>
          <w:bCs w:val="0"/>
          <w:color w:val="auto"/>
          <w:spacing w:val="-2"/>
          <w:sz w:val="24"/>
          <w:highlight w:val="none"/>
          <w:lang w:eastAsia="zh-CN"/>
        </w:rPr>
        <w:t>（二）协议的变更与解除</w:t>
      </w:r>
    </w:p>
    <w:p>
      <w:pPr>
        <w:tabs>
          <w:tab w:val="left" w:pos="0"/>
        </w:tabs>
        <w:adjustRightInd w:val="0"/>
        <w:snapToGrid w:val="0"/>
        <w:spacing w:line="360" w:lineRule="auto"/>
        <w:ind w:firstLine="453" w:firstLineChars="192"/>
        <w:rPr>
          <w:rFonts w:hint="eastAsia" w:ascii="宋体" w:hAnsi="宋体"/>
          <w:color w:val="auto"/>
          <w:spacing w:val="-2"/>
          <w:sz w:val="24"/>
          <w:highlight w:val="none"/>
          <w:lang w:eastAsia="zh-CN"/>
        </w:rPr>
      </w:pPr>
      <w:r>
        <w:rPr>
          <w:rFonts w:hint="eastAsia" w:ascii="宋体" w:hAnsi="宋体"/>
          <w:color w:val="auto"/>
          <w:spacing w:val="-2"/>
          <w:sz w:val="24"/>
          <w:highlight w:val="none"/>
          <w:lang w:eastAsia="zh-CN"/>
        </w:rPr>
        <w:t>如需要修改、变更本协议的，应经甲、乙双方协商一致并达成书面协议，该修改、变更效力优于本协议相关内容。如因特殊情况确有需要解除本协议的，甲方可随时通知乙方终止本协议，并可提前30天通知乙方注销保单；乙方不可终止本协议。</w:t>
      </w:r>
    </w:p>
    <w:p>
      <w:pPr>
        <w:spacing w:line="360" w:lineRule="auto"/>
        <w:ind w:firstLine="453" w:firstLineChars="192"/>
        <w:rPr>
          <w:rFonts w:hint="eastAsia" w:ascii="宋体" w:hAnsi="宋体"/>
          <w:b w:val="0"/>
          <w:bCs w:val="0"/>
          <w:color w:val="auto"/>
          <w:spacing w:val="-2"/>
          <w:sz w:val="24"/>
          <w:highlight w:val="none"/>
          <w:lang w:eastAsia="zh-CN"/>
        </w:rPr>
      </w:pPr>
      <w:r>
        <w:rPr>
          <w:rFonts w:hint="eastAsia" w:ascii="宋体" w:hAnsi="宋体"/>
          <w:b w:val="0"/>
          <w:bCs w:val="0"/>
          <w:color w:val="auto"/>
          <w:spacing w:val="-2"/>
          <w:sz w:val="24"/>
          <w:highlight w:val="none"/>
          <w:lang w:eastAsia="zh-CN"/>
        </w:rPr>
        <w:t>（三）保密条款</w:t>
      </w:r>
    </w:p>
    <w:p>
      <w:pPr>
        <w:pStyle w:val="4"/>
        <w:spacing w:line="360" w:lineRule="auto"/>
        <w:ind w:firstLine="460" w:firstLineChars="192"/>
        <w:rPr>
          <w:rFonts w:hint="eastAsia" w:ascii="宋体" w:hAnsi="宋体"/>
          <w:color w:val="auto"/>
          <w:sz w:val="24"/>
          <w:highlight w:val="none"/>
        </w:rPr>
      </w:pPr>
      <w:r>
        <w:rPr>
          <w:rFonts w:hint="eastAsia" w:ascii="宋体" w:hAnsi="宋体"/>
          <w:color w:val="auto"/>
          <w:sz w:val="24"/>
          <w:highlight w:val="none"/>
        </w:rPr>
        <w:t>除非下列情况，自本协议生效之日起，甲方和乙方不得将本协议涉及的所有有形、无形的信息及资料（包括但不限于双方的往来书面文字文件、电子邮件及信息、移动存储设备资料等）泄露给第三方：</w:t>
      </w:r>
    </w:p>
    <w:p>
      <w:pPr>
        <w:spacing w:line="360" w:lineRule="auto"/>
        <w:ind w:right="596" w:firstLine="460" w:firstLineChars="192"/>
        <w:rPr>
          <w:rFonts w:hint="eastAsia" w:ascii="宋体" w:hAnsi="宋体"/>
          <w:color w:val="auto"/>
          <w:sz w:val="24"/>
          <w:highlight w:val="none"/>
          <w:lang w:eastAsia="zh-CN"/>
        </w:rPr>
      </w:pPr>
      <w:r>
        <w:rPr>
          <w:rFonts w:hint="eastAsia" w:ascii="宋体" w:hAnsi="宋体"/>
          <w:color w:val="auto"/>
          <w:sz w:val="24"/>
          <w:highlight w:val="none"/>
          <w:lang w:eastAsia="zh-CN"/>
        </w:rPr>
        <w:t>1、提供给为执行本协议而提供相关服务的雇员或顾问，或</w:t>
      </w:r>
    </w:p>
    <w:p>
      <w:pPr>
        <w:spacing w:line="360" w:lineRule="auto"/>
        <w:ind w:firstLine="460" w:firstLineChars="192"/>
        <w:rPr>
          <w:rFonts w:hint="eastAsia" w:ascii="宋体" w:hAnsi="宋体"/>
          <w:color w:val="auto"/>
          <w:sz w:val="24"/>
          <w:highlight w:val="none"/>
          <w:lang w:eastAsia="zh-CN"/>
        </w:rPr>
      </w:pPr>
      <w:r>
        <w:rPr>
          <w:rFonts w:hint="eastAsia" w:ascii="宋体" w:hAnsi="宋体"/>
          <w:color w:val="auto"/>
          <w:sz w:val="24"/>
          <w:highlight w:val="none"/>
          <w:lang w:eastAsia="zh-CN"/>
        </w:rPr>
        <w:t>2、应法院或仲裁机构要求而提供，或</w:t>
      </w:r>
    </w:p>
    <w:p>
      <w:pPr>
        <w:spacing w:line="360" w:lineRule="auto"/>
        <w:ind w:firstLine="460" w:firstLineChars="192"/>
        <w:rPr>
          <w:rFonts w:hint="eastAsia" w:ascii="宋体" w:hAnsi="宋体"/>
          <w:color w:val="auto"/>
          <w:sz w:val="24"/>
          <w:highlight w:val="none"/>
          <w:lang w:eastAsia="zh-CN"/>
        </w:rPr>
      </w:pPr>
      <w:r>
        <w:rPr>
          <w:rFonts w:hint="eastAsia" w:ascii="宋体" w:hAnsi="宋体"/>
          <w:color w:val="auto"/>
          <w:sz w:val="24"/>
          <w:highlight w:val="none"/>
          <w:lang w:eastAsia="zh-CN"/>
        </w:rPr>
        <w:t>3、告诉给根据本协议确定的提供保险服务的保险人，或</w:t>
      </w:r>
    </w:p>
    <w:p>
      <w:pPr>
        <w:spacing w:line="360" w:lineRule="auto"/>
        <w:ind w:firstLine="460" w:firstLineChars="192"/>
        <w:rPr>
          <w:rFonts w:hint="eastAsia" w:ascii="宋体" w:hAnsi="宋体"/>
          <w:color w:val="auto"/>
          <w:sz w:val="24"/>
          <w:highlight w:val="none"/>
          <w:lang w:eastAsia="zh-CN"/>
        </w:rPr>
      </w:pPr>
      <w:r>
        <w:rPr>
          <w:rFonts w:hint="eastAsia" w:ascii="宋体" w:hAnsi="宋体"/>
          <w:color w:val="auto"/>
          <w:sz w:val="24"/>
          <w:highlight w:val="none"/>
          <w:lang w:eastAsia="zh-CN"/>
        </w:rPr>
        <w:t>4、经甲方和乙方书面同意。</w:t>
      </w:r>
    </w:p>
    <w:p>
      <w:pPr>
        <w:pStyle w:val="4"/>
        <w:spacing w:line="360" w:lineRule="auto"/>
        <w:ind w:firstLine="460" w:firstLineChars="192"/>
        <w:rPr>
          <w:rFonts w:hint="eastAsia" w:ascii="宋体" w:hAnsi="宋体"/>
          <w:color w:val="auto"/>
          <w:sz w:val="24"/>
          <w:highlight w:val="none"/>
        </w:rPr>
      </w:pPr>
      <w:r>
        <w:rPr>
          <w:rFonts w:hint="eastAsia" w:ascii="宋体" w:hAnsi="宋体"/>
          <w:color w:val="auto"/>
          <w:sz w:val="24"/>
          <w:highlight w:val="none"/>
        </w:rPr>
        <w:t>本协议一方因过错造成泄密而给另一方造成损失的，过错一方承担经济赔偿责任。</w:t>
      </w:r>
    </w:p>
    <w:p>
      <w:pPr>
        <w:pStyle w:val="4"/>
        <w:spacing w:line="360" w:lineRule="auto"/>
        <w:ind w:firstLine="460" w:firstLineChars="192"/>
        <w:rPr>
          <w:rFonts w:hint="eastAsia" w:ascii="宋体" w:hAnsi="宋体"/>
          <w:color w:val="auto"/>
          <w:sz w:val="24"/>
          <w:highlight w:val="none"/>
        </w:rPr>
      </w:pPr>
      <w:r>
        <w:rPr>
          <w:rFonts w:hint="eastAsia" w:ascii="宋体" w:hAnsi="宋体"/>
          <w:color w:val="auto"/>
          <w:sz w:val="24"/>
          <w:highlight w:val="none"/>
        </w:rPr>
        <w:t>本协议终止时本保密条款继续有效</w:t>
      </w:r>
      <w:r>
        <w:rPr>
          <w:rFonts w:hint="eastAsia" w:ascii="宋体" w:hAnsi="宋体"/>
          <w:color w:val="auto"/>
          <w:sz w:val="24"/>
          <w:highlight w:val="none"/>
          <w:lang w:val="en-US" w:eastAsia="zh-CN"/>
        </w:rPr>
        <w:t>一</w:t>
      </w:r>
      <w:r>
        <w:rPr>
          <w:rFonts w:hint="eastAsia" w:ascii="宋体" w:hAnsi="宋体"/>
          <w:color w:val="auto"/>
          <w:sz w:val="24"/>
          <w:highlight w:val="none"/>
        </w:rPr>
        <w:t>年。</w:t>
      </w:r>
    </w:p>
    <w:p>
      <w:pPr>
        <w:spacing w:line="360" w:lineRule="auto"/>
        <w:ind w:firstLine="453" w:firstLineChars="192"/>
        <w:rPr>
          <w:rFonts w:hint="eastAsia" w:ascii="宋体" w:hAnsi="宋体"/>
          <w:b w:val="0"/>
          <w:bCs w:val="0"/>
          <w:color w:val="auto"/>
          <w:spacing w:val="-2"/>
          <w:sz w:val="24"/>
          <w:highlight w:val="none"/>
          <w:lang w:eastAsia="zh-CN"/>
        </w:rPr>
      </w:pPr>
      <w:r>
        <w:rPr>
          <w:rFonts w:hint="eastAsia" w:ascii="宋体" w:hAnsi="宋体"/>
          <w:b w:val="0"/>
          <w:bCs w:val="0"/>
          <w:color w:val="auto"/>
          <w:spacing w:val="-2"/>
          <w:sz w:val="24"/>
          <w:highlight w:val="none"/>
          <w:lang w:eastAsia="zh-CN"/>
        </w:rPr>
        <w:t>（四）争议的解决</w:t>
      </w:r>
    </w:p>
    <w:p>
      <w:pPr>
        <w:tabs>
          <w:tab w:val="left" w:pos="0"/>
        </w:tabs>
        <w:adjustRightInd w:val="0"/>
        <w:snapToGrid w:val="0"/>
        <w:spacing w:line="360" w:lineRule="auto"/>
        <w:ind w:firstLine="457" w:firstLineChars="194"/>
        <w:rPr>
          <w:rFonts w:hint="eastAsia" w:ascii="宋体" w:hAnsi="宋体"/>
          <w:color w:val="auto"/>
          <w:spacing w:val="-2"/>
          <w:sz w:val="24"/>
          <w:highlight w:val="none"/>
          <w:lang w:eastAsia="zh-CN"/>
        </w:rPr>
      </w:pPr>
      <w:r>
        <w:rPr>
          <w:rFonts w:hint="eastAsia" w:ascii="宋体" w:hAnsi="宋体"/>
          <w:color w:val="auto"/>
          <w:spacing w:val="-2"/>
          <w:sz w:val="24"/>
          <w:highlight w:val="none"/>
          <w:lang w:eastAsia="zh-CN"/>
        </w:rPr>
        <w:t>甲乙双方就履行本协议发生的争议，应首先通过友好协商解决。甲乙双方不能协商解决的，可向甲方所在地人民法院提起诉讼。</w:t>
      </w:r>
    </w:p>
    <w:p>
      <w:pPr>
        <w:spacing w:line="360" w:lineRule="auto"/>
        <w:ind w:firstLine="453" w:firstLineChars="192"/>
        <w:rPr>
          <w:rFonts w:hint="eastAsia" w:ascii="宋体" w:hAnsi="宋体"/>
          <w:b w:val="0"/>
          <w:bCs w:val="0"/>
          <w:color w:val="auto"/>
          <w:spacing w:val="-2"/>
          <w:sz w:val="24"/>
          <w:highlight w:val="none"/>
          <w:lang w:eastAsia="zh-CN"/>
        </w:rPr>
      </w:pPr>
      <w:r>
        <w:rPr>
          <w:rFonts w:hint="eastAsia" w:ascii="宋体" w:hAnsi="宋体"/>
          <w:b w:val="0"/>
          <w:bCs w:val="0"/>
          <w:color w:val="auto"/>
          <w:spacing w:val="-2"/>
          <w:sz w:val="24"/>
          <w:highlight w:val="none"/>
          <w:lang w:eastAsia="zh-CN"/>
        </w:rPr>
        <w:t>（五）法律责任</w:t>
      </w:r>
    </w:p>
    <w:p>
      <w:pPr>
        <w:pStyle w:val="4"/>
        <w:snapToGrid w:val="0"/>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由于本协议任何一方当事人的过错，造成本协议不能履行或者不能完全履行的，由有过错的一方依法承担违约责任；如属双方当事人的过错，则根据甲乙双方当事人过错的实际情况，由甲乙双方当事人分别承担各自应负的违约责任。</w:t>
      </w:r>
    </w:p>
    <w:p>
      <w:pPr>
        <w:pStyle w:val="4"/>
        <w:snapToGrid w:val="0"/>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若发生违约情形，违约方依法依约承担其相应法律责任后，除非守约方同意终止本协议的，本协议仍须继续履行。</w:t>
      </w:r>
    </w:p>
    <w:p>
      <w:pPr>
        <w:spacing w:line="360" w:lineRule="auto"/>
        <w:ind w:firstLine="455" w:firstLineChars="192"/>
        <w:rPr>
          <w:rFonts w:hint="eastAsia" w:ascii="宋体" w:hAnsi="宋体"/>
          <w:b/>
          <w:bCs/>
          <w:color w:val="auto"/>
          <w:spacing w:val="-2"/>
          <w:sz w:val="24"/>
          <w:highlight w:val="none"/>
          <w:lang w:eastAsia="zh-CN"/>
        </w:rPr>
      </w:pPr>
      <w:r>
        <w:rPr>
          <w:rFonts w:hint="eastAsia" w:ascii="宋体" w:hAnsi="宋体"/>
          <w:b/>
          <w:bCs/>
          <w:color w:val="auto"/>
          <w:spacing w:val="-2"/>
          <w:sz w:val="24"/>
          <w:highlight w:val="none"/>
          <w:lang w:val="en-US" w:eastAsia="zh-CN"/>
        </w:rPr>
        <w:t>八</w:t>
      </w:r>
      <w:r>
        <w:rPr>
          <w:rFonts w:hint="eastAsia" w:ascii="宋体" w:hAnsi="宋体"/>
          <w:b/>
          <w:bCs/>
          <w:color w:val="auto"/>
          <w:spacing w:val="-2"/>
          <w:sz w:val="24"/>
          <w:highlight w:val="none"/>
          <w:lang w:eastAsia="zh-CN"/>
        </w:rPr>
        <w:t>、附则</w:t>
      </w:r>
    </w:p>
    <w:p>
      <w:pPr>
        <w:tabs>
          <w:tab w:val="left" w:pos="0"/>
        </w:tabs>
        <w:adjustRightInd w:val="0"/>
        <w:snapToGrid w:val="0"/>
        <w:spacing w:line="360" w:lineRule="auto"/>
        <w:ind w:firstLine="457" w:firstLineChars="194"/>
        <w:rPr>
          <w:rFonts w:hint="eastAsia" w:ascii="宋体" w:hAnsi="宋体"/>
          <w:color w:val="auto"/>
          <w:sz w:val="24"/>
          <w:highlight w:val="none"/>
          <w:lang w:eastAsia="zh-CN"/>
        </w:rPr>
      </w:pPr>
      <w:r>
        <w:rPr>
          <w:rFonts w:hint="eastAsia" w:ascii="宋体" w:hAnsi="宋体"/>
          <w:color w:val="auto"/>
          <w:spacing w:val="-2"/>
          <w:sz w:val="24"/>
          <w:highlight w:val="none"/>
          <w:lang w:eastAsia="zh-CN"/>
        </w:rPr>
        <w:t xml:space="preserve">(一) </w:t>
      </w:r>
      <w:r>
        <w:rPr>
          <w:rFonts w:hint="eastAsia" w:ascii="宋体" w:hAnsi="宋体"/>
          <w:color w:val="auto"/>
          <w:sz w:val="24"/>
          <w:highlight w:val="none"/>
          <w:lang w:eastAsia="zh-CN"/>
        </w:rPr>
        <w:t>乙方按本协议出具的各险种保单作为本协议的有效组成部分，保单与本协议矛盾、冲突或不一致之处，以本协议内容为准，本协议另有明确约定的情况除外。</w:t>
      </w:r>
    </w:p>
    <w:p>
      <w:pPr>
        <w:tabs>
          <w:tab w:val="left" w:pos="0"/>
        </w:tabs>
        <w:adjustRightInd w:val="0"/>
        <w:snapToGrid w:val="0"/>
        <w:spacing w:line="360" w:lineRule="auto"/>
        <w:ind w:firstLine="457" w:firstLineChars="194"/>
        <w:rPr>
          <w:rFonts w:hint="eastAsia" w:ascii="宋体" w:hAnsi="宋体"/>
          <w:color w:val="auto"/>
          <w:spacing w:val="-2"/>
          <w:sz w:val="24"/>
          <w:highlight w:val="none"/>
          <w:lang w:eastAsia="zh-CN"/>
        </w:rPr>
      </w:pPr>
      <w:r>
        <w:rPr>
          <w:rFonts w:hint="eastAsia" w:ascii="宋体" w:hAnsi="宋体"/>
          <w:color w:val="auto"/>
          <w:spacing w:val="-2"/>
          <w:sz w:val="24"/>
          <w:highlight w:val="none"/>
          <w:lang w:eastAsia="zh-CN"/>
        </w:rPr>
        <w:t>(二) 本协议适用中华人民共和国有关法律。</w:t>
      </w:r>
    </w:p>
    <w:p>
      <w:pPr>
        <w:pStyle w:val="4"/>
        <w:spacing w:before="50" w:line="360" w:lineRule="auto"/>
        <w:ind w:firstLine="472" w:firstLineChars="200"/>
        <w:rPr>
          <w:rFonts w:hint="eastAsia" w:ascii="宋体" w:hAnsi="宋体"/>
          <w:color w:val="auto"/>
          <w:spacing w:val="-2"/>
          <w:sz w:val="24"/>
          <w:highlight w:val="none"/>
        </w:rPr>
      </w:pPr>
      <w:r>
        <w:rPr>
          <w:rFonts w:hint="eastAsia" w:ascii="宋体" w:hAnsi="宋体"/>
          <w:color w:val="auto"/>
          <w:spacing w:val="-2"/>
          <w:sz w:val="24"/>
          <w:highlight w:val="none"/>
        </w:rPr>
        <w:t>(三) 本协议壹式三份，甲方、乙方、丙方各执一份</w:t>
      </w:r>
      <w:r>
        <w:rPr>
          <w:rFonts w:hint="eastAsia" w:ascii="宋体" w:hAnsi="宋体"/>
          <w:color w:val="auto"/>
          <w:spacing w:val="-2"/>
          <w:sz w:val="24"/>
          <w:highlight w:val="none"/>
          <w:lang w:eastAsia="zh-CN"/>
        </w:rPr>
        <w:t>，</w:t>
      </w:r>
      <w:r>
        <w:rPr>
          <w:rFonts w:hint="eastAsia" w:ascii="宋体" w:hAnsi="宋体"/>
          <w:color w:val="auto"/>
          <w:spacing w:val="-2"/>
          <w:sz w:val="24"/>
          <w:highlight w:val="none"/>
          <w:lang w:val="en-US" w:eastAsia="zh-CN"/>
        </w:rPr>
        <w:t>具有同等法律效力。</w:t>
      </w:r>
    </w:p>
    <w:p>
      <w:pPr>
        <w:pStyle w:val="4"/>
        <w:spacing w:before="50" w:line="360" w:lineRule="auto"/>
        <w:ind w:firstLine="472" w:firstLineChars="200"/>
        <w:rPr>
          <w:rFonts w:hint="eastAsia" w:ascii="宋体" w:hAnsi="宋体"/>
          <w:color w:val="auto"/>
          <w:spacing w:val="-2"/>
          <w:sz w:val="24"/>
          <w:highlight w:val="none"/>
        </w:rPr>
      </w:pPr>
    </w:p>
    <w:p>
      <w:pPr>
        <w:pStyle w:val="4"/>
        <w:spacing w:before="50" w:line="360" w:lineRule="auto"/>
        <w:ind w:firstLine="472" w:firstLineChars="200"/>
        <w:rPr>
          <w:rFonts w:hint="eastAsia" w:ascii="宋体" w:hAnsi="宋体"/>
          <w:color w:val="auto"/>
          <w:spacing w:val="-2"/>
          <w:sz w:val="24"/>
          <w:highlight w:val="none"/>
        </w:rPr>
      </w:pPr>
      <w:r>
        <w:rPr>
          <w:rFonts w:hint="eastAsia" w:ascii="宋体" w:hAnsi="宋体"/>
          <w:color w:val="auto"/>
          <w:spacing w:val="-2"/>
          <w:sz w:val="24"/>
          <w:highlight w:val="none"/>
        </w:rPr>
        <w:t xml:space="preserve">甲方签章                                    </w:t>
      </w:r>
    </w:p>
    <w:p>
      <w:pPr>
        <w:pStyle w:val="4"/>
        <w:spacing w:before="50" w:line="360" w:lineRule="auto"/>
        <w:ind w:firstLine="0"/>
        <w:rPr>
          <w:rFonts w:hint="eastAsia" w:ascii="宋体" w:hAnsi="宋体"/>
          <w:color w:val="auto"/>
          <w:spacing w:val="-2"/>
          <w:sz w:val="24"/>
          <w:highlight w:val="none"/>
        </w:rPr>
      </w:pPr>
      <w:r>
        <w:rPr>
          <w:rFonts w:hint="eastAsia" w:ascii="宋体" w:hAnsi="宋体"/>
          <w:color w:val="auto"/>
          <w:spacing w:val="-2"/>
          <w:sz w:val="24"/>
          <w:highlight w:val="none"/>
        </w:rPr>
        <w:t xml:space="preserve">   </w:t>
      </w:r>
      <w:r>
        <w:rPr>
          <w:rFonts w:hint="eastAsia" w:ascii="宋体" w:hAnsi="宋体"/>
          <w:color w:val="auto"/>
          <w:spacing w:val="-2"/>
          <w:sz w:val="24"/>
          <w:highlight w:val="none"/>
          <w:lang w:val="en-US" w:eastAsia="zh-CN"/>
        </w:rPr>
        <w:t xml:space="preserve">       </w:t>
      </w:r>
      <w:r>
        <w:rPr>
          <w:rFonts w:hint="eastAsia" w:ascii="宋体" w:hAnsi="宋体"/>
          <w:color w:val="auto"/>
          <w:spacing w:val="-2"/>
          <w:sz w:val="24"/>
          <w:highlight w:val="none"/>
        </w:rPr>
        <w:t xml:space="preserve"> 年   月   日                                 </w:t>
      </w:r>
    </w:p>
    <w:p>
      <w:pPr>
        <w:pStyle w:val="4"/>
        <w:spacing w:before="50" w:line="360" w:lineRule="auto"/>
        <w:ind w:firstLine="0"/>
        <w:rPr>
          <w:rFonts w:hint="eastAsia" w:ascii="宋体" w:hAnsi="宋体"/>
          <w:color w:val="auto"/>
          <w:spacing w:val="-2"/>
          <w:sz w:val="24"/>
          <w:highlight w:val="none"/>
        </w:rPr>
      </w:pPr>
    </w:p>
    <w:p>
      <w:pPr>
        <w:pStyle w:val="4"/>
        <w:spacing w:before="50" w:line="360" w:lineRule="auto"/>
        <w:ind w:firstLine="472" w:firstLineChars="200"/>
        <w:rPr>
          <w:rFonts w:hint="eastAsia" w:ascii="宋体" w:hAnsi="宋体"/>
          <w:color w:val="auto"/>
          <w:spacing w:val="-2"/>
          <w:sz w:val="24"/>
          <w:highlight w:val="none"/>
          <w:lang w:val="en-US" w:eastAsia="zh-CN"/>
        </w:rPr>
      </w:pPr>
      <w:r>
        <w:rPr>
          <w:rFonts w:hint="eastAsia" w:ascii="宋体" w:hAnsi="宋体"/>
          <w:color w:val="auto"/>
          <w:spacing w:val="-2"/>
          <w:sz w:val="24"/>
          <w:highlight w:val="none"/>
          <w:lang w:val="en-US" w:eastAsia="zh-CN"/>
        </w:rPr>
        <w:t>乙方签章</w:t>
      </w:r>
    </w:p>
    <w:p>
      <w:pPr>
        <w:pStyle w:val="4"/>
        <w:spacing w:before="50" w:line="360" w:lineRule="auto"/>
        <w:ind w:firstLine="1180" w:firstLineChars="500"/>
        <w:rPr>
          <w:rFonts w:hint="eastAsia" w:ascii="宋体" w:hAnsi="宋体"/>
          <w:color w:val="auto"/>
          <w:kern w:val="2"/>
          <w:sz w:val="24"/>
          <w:szCs w:val="24"/>
          <w:highlight w:val="none"/>
        </w:rPr>
      </w:pPr>
      <w:r>
        <w:rPr>
          <w:rFonts w:hint="eastAsia" w:ascii="宋体" w:hAnsi="宋体"/>
          <w:color w:val="auto"/>
          <w:spacing w:val="-2"/>
          <w:sz w:val="24"/>
          <w:highlight w:val="none"/>
          <w:lang w:bidi="en-US"/>
        </w:rPr>
        <w:t>年   月    日</w:t>
      </w:r>
    </w:p>
    <w:p>
      <w:pPr>
        <w:pStyle w:val="4"/>
        <w:spacing w:before="50" w:line="360" w:lineRule="auto"/>
        <w:ind w:firstLine="0"/>
        <w:rPr>
          <w:rFonts w:hint="eastAsia" w:ascii="宋体" w:hAnsi="宋体"/>
          <w:color w:val="auto"/>
          <w:kern w:val="2"/>
          <w:sz w:val="24"/>
          <w:szCs w:val="24"/>
          <w:highlight w:val="none"/>
        </w:rPr>
      </w:pPr>
      <w:r>
        <w:rPr>
          <w:rFonts w:hint="eastAsia" w:ascii="宋体" w:hAnsi="宋体"/>
          <w:color w:val="auto"/>
          <w:spacing w:val="-2"/>
          <w:sz w:val="24"/>
          <w:highlight w:val="none"/>
        </w:rPr>
        <w:t xml:space="preserve">    </w:t>
      </w:r>
    </w:p>
    <w:p>
      <w:pPr>
        <w:pStyle w:val="4"/>
        <w:spacing w:before="50" w:line="360" w:lineRule="auto"/>
        <w:ind w:left="105" w:firstLine="472" w:firstLineChars="200"/>
        <w:rPr>
          <w:rFonts w:hint="eastAsia" w:ascii="宋体" w:hAnsi="宋体"/>
          <w:color w:val="auto"/>
          <w:spacing w:val="-2"/>
          <w:sz w:val="24"/>
          <w:highlight w:val="none"/>
        </w:rPr>
      </w:pPr>
      <w:r>
        <w:rPr>
          <w:rFonts w:hint="eastAsia" w:ascii="宋体" w:hAnsi="宋体"/>
          <w:color w:val="auto"/>
          <w:spacing w:val="-2"/>
          <w:sz w:val="24"/>
          <w:highlight w:val="none"/>
        </w:rPr>
        <w:t>丙方签章</w:t>
      </w:r>
    </w:p>
    <w:p>
      <w:pPr>
        <w:pStyle w:val="4"/>
        <w:spacing w:before="50" w:line="360" w:lineRule="auto"/>
        <w:ind w:left="0" w:leftChars="0" w:firstLine="1180" w:firstLineChars="500"/>
        <w:jc w:val="both"/>
        <w:rPr>
          <w:rFonts w:hint="eastAsia" w:ascii="宋体" w:hAnsi="宋体"/>
          <w:color w:val="auto"/>
          <w:spacing w:val="-2"/>
          <w:sz w:val="24"/>
          <w:highlight w:val="none"/>
          <w:lang w:val="en-US" w:eastAsia="zh-CN"/>
        </w:rPr>
      </w:pPr>
      <w:r>
        <w:rPr>
          <w:rFonts w:hint="eastAsia" w:ascii="宋体" w:hAnsi="宋体"/>
          <w:color w:val="auto"/>
          <w:spacing w:val="-2"/>
          <w:sz w:val="24"/>
          <w:highlight w:val="none"/>
          <w:lang w:val="en-US" w:eastAsia="zh-CN"/>
        </w:rPr>
        <w:t xml:space="preserve"> 年   月   日</w:t>
      </w:r>
    </w:p>
    <w:p>
      <w:pPr>
        <w:rPr>
          <w:rFonts w:hint="eastAsia" w:ascii="宋体" w:hAnsi="宋体" w:eastAsia="宋体"/>
          <w:b/>
          <w:bCs/>
          <w:color w:val="auto"/>
          <w:sz w:val="28"/>
          <w:szCs w:val="28"/>
          <w:highlight w:val="none"/>
        </w:rPr>
      </w:pPr>
    </w:p>
    <w:p>
      <w:pPr>
        <w:rPr>
          <w:rFonts w:hint="eastAsia" w:ascii="宋体" w:hAnsi="宋体" w:eastAsia="宋体"/>
          <w:b/>
          <w:bCs/>
          <w:color w:val="auto"/>
          <w:sz w:val="28"/>
          <w:szCs w:val="28"/>
          <w:highlight w:val="none"/>
        </w:rPr>
      </w:pPr>
      <w:r>
        <w:rPr>
          <w:rFonts w:hint="eastAsia" w:ascii="宋体" w:hAnsi="宋体" w:eastAsia="宋体"/>
          <w:b/>
          <w:bCs/>
          <w:color w:val="auto"/>
          <w:sz w:val="28"/>
          <w:szCs w:val="28"/>
          <w:highlight w:val="none"/>
        </w:rPr>
        <w:br w:type="page"/>
      </w:r>
    </w:p>
    <w:p>
      <w:pPr>
        <w:tabs>
          <w:tab w:val="left" w:pos="872"/>
        </w:tabs>
        <w:jc w:val="left"/>
        <w:rPr>
          <w:rFonts w:hint="default" w:ascii="宋体" w:hAnsi="宋体" w:eastAsia="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附件1：</w:t>
      </w:r>
    </w:p>
    <w:p>
      <w:pPr>
        <w:jc w:val="center"/>
        <w:rPr>
          <w:rFonts w:hint="default" w:ascii="宋体" w:hAnsi="宋体" w:eastAsia="宋体" w:cs="宋体"/>
          <w:b w:val="0"/>
          <w:color w:val="auto"/>
          <w:sz w:val="32"/>
          <w:szCs w:val="32"/>
          <w:highlight w:val="none"/>
          <w:lang w:val="en-US" w:eastAsia="zh-CN"/>
        </w:rPr>
      </w:pPr>
      <w:r>
        <w:rPr>
          <w:rFonts w:hint="eastAsia" w:ascii="宋体" w:hAnsi="宋体" w:eastAsia="宋体" w:cs="宋体"/>
          <w:b/>
          <w:bCs/>
          <w:color w:val="auto"/>
          <w:sz w:val="32"/>
          <w:szCs w:val="32"/>
          <w:highlight w:val="none"/>
        </w:rPr>
        <w:t>养老机构责任保险保单明细及</w:t>
      </w:r>
      <w:r>
        <w:rPr>
          <w:rFonts w:hint="eastAsia" w:ascii="宋体" w:hAnsi="宋体" w:cs="宋体"/>
          <w:b/>
          <w:bCs/>
          <w:color w:val="auto"/>
          <w:sz w:val="32"/>
          <w:szCs w:val="32"/>
          <w:highlight w:val="none"/>
          <w:lang w:val="en-US" w:eastAsia="zh-CN"/>
        </w:rPr>
        <w:t>保险条款</w:t>
      </w:r>
    </w:p>
    <w:p>
      <w:pPr>
        <w:widowControl/>
        <w:snapToGrid w:val="0"/>
        <w:spacing w:line="360" w:lineRule="auto"/>
        <w:rPr>
          <w:rFonts w:hint="eastAsia" w:ascii="宋体" w:hAnsi="宋体" w:eastAsia="宋体" w:cs="宋体"/>
          <w:color w:val="auto"/>
          <w:kern w:val="0"/>
          <w:sz w:val="24"/>
          <w:szCs w:val="24"/>
          <w:highlight w:val="none"/>
        </w:rPr>
      </w:pPr>
      <w:r>
        <w:rPr>
          <w:rFonts w:hint="eastAsia" w:ascii="宋体" w:hAnsi="宋体" w:eastAsia="宋体" w:cs="宋体"/>
          <w:b/>
          <w:bCs/>
          <w:color w:val="auto"/>
          <w:sz w:val="24"/>
          <w:szCs w:val="24"/>
          <w:highlight w:val="none"/>
        </w:rPr>
        <w:t>一、投保人名称及地址：</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投保人名称： 福州市社会福利院</w:t>
      </w:r>
    </w:p>
    <w:p>
      <w:pPr>
        <w:pStyle w:val="4"/>
        <w:keepNext w:val="0"/>
        <w:keepLines w:val="0"/>
        <w:pageBreakBefore w:val="0"/>
        <w:widowControl w:val="0"/>
        <w:kinsoku/>
        <w:wordWrap/>
        <w:overflowPunct/>
        <w:topLinePunct w:val="0"/>
        <w:autoSpaceDE/>
        <w:autoSpaceDN/>
        <w:bidi w:val="0"/>
        <w:adjustRightInd/>
        <w:snapToGrid/>
        <w:spacing w:line="360" w:lineRule="auto"/>
        <w:ind w:left="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投保人地址： 福州市仓山区湖边村44号</w:t>
      </w:r>
    </w:p>
    <w:p>
      <w:pPr>
        <w:widowControl/>
        <w:snapToGrid w:val="0"/>
        <w:spacing w:line="360" w:lineRule="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二、被保险人名称及地址：</w:t>
      </w:r>
    </w:p>
    <w:p>
      <w:pPr>
        <w:pStyle w:val="4"/>
        <w:spacing w:line="360" w:lineRule="auto"/>
        <w:ind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被保险人名称： </w:t>
      </w:r>
      <w:r>
        <w:rPr>
          <w:rFonts w:hint="eastAsia" w:ascii="宋体" w:hAnsi="宋体" w:eastAsia="宋体" w:cs="宋体"/>
          <w:color w:val="auto"/>
          <w:kern w:val="2"/>
          <w:sz w:val="24"/>
          <w:szCs w:val="24"/>
          <w:highlight w:val="none"/>
          <w:lang w:val="en-US" w:eastAsia="zh-CN" w:bidi="ar-SA"/>
        </w:rPr>
        <w:t>福州市社会福利院</w:t>
      </w:r>
    </w:p>
    <w:p>
      <w:pPr>
        <w:pStyle w:val="4"/>
        <w:keepNext w:val="0"/>
        <w:keepLines w:val="0"/>
        <w:pageBreakBefore w:val="0"/>
        <w:widowControl w:val="0"/>
        <w:kinsoku/>
        <w:wordWrap/>
        <w:overflowPunct/>
        <w:topLinePunct w:val="0"/>
        <w:autoSpaceDE/>
        <w:autoSpaceDN/>
        <w:bidi w:val="0"/>
        <w:adjustRightInd/>
        <w:snapToGrid/>
        <w:spacing w:line="360" w:lineRule="auto"/>
        <w:ind w:left="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被保险人地址： </w:t>
      </w:r>
      <w:r>
        <w:rPr>
          <w:rFonts w:hint="eastAsia" w:ascii="宋体" w:hAnsi="宋体" w:eastAsia="宋体" w:cs="宋体"/>
          <w:color w:val="auto"/>
          <w:kern w:val="2"/>
          <w:sz w:val="24"/>
          <w:szCs w:val="24"/>
          <w:highlight w:val="none"/>
          <w:lang w:val="en-US" w:eastAsia="zh-CN" w:bidi="ar-SA"/>
        </w:rPr>
        <w:t>福州市仓山区湖边村44号</w:t>
      </w:r>
    </w:p>
    <w:p>
      <w:pPr>
        <w:widowControl/>
        <w:snapToGrid w:val="0"/>
        <w:spacing w:line="360" w:lineRule="auto"/>
        <w:rPr>
          <w:rFonts w:hint="eastAsia" w:ascii="宋体" w:hAnsi="宋体" w:eastAsia="宋体" w:cs="宋体"/>
          <w:bCs/>
          <w:color w:val="auto"/>
          <w:kern w:val="0"/>
          <w:sz w:val="24"/>
          <w:szCs w:val="24"/>
          <w:highlight w:val="none"/>
        </w:rPr>
      </w:pPr>
      <w:r>
        <w:rPr>
          <w:rFonts w:hint="eastAsia" w:ascii="宋体" w:hAnsi="宋体" w:eastAsia="宋体" w:cs="宋体"/>
          <w:b/>
          <w:color w:val="auto"/>
          <w:kern w:val="0"/>
          <w:sz w:val="24"/>
          <w:szCs w:val="24"/>
          <w:highlight w:val="none"/>
          <w:lang w:val="en-US" w:eastAsia="zh-CN"/>
        </w:rPr>
        <w:t>三</w:t>
      </w:r>
      <w:r>
        <w:rPr>
          <w:rFonts w:hint="eastAsia" w:ascii="宋体" w:hAnsi="宋体" w:eastAsia="宋体" w:cs="宋体"/>
          <w:b/>
          <w:color w:val="auto"/>
          <w:kern w:val="0"/>
          <w:sz w:val="24"/>
          <w:szCs w:val="24"/>
          <w:highlight w:val="none"/>
        </w:rPr>
        <w:t>、赔偿限额/标准保险费率/保险费(首年标准费率）：</w:t>
      </w:r>
    </w:p>
    <w:p>
      <w:pPr>
        <w:widowControl/>
        <w:snapToGrid w:val="0"/>
        <w:spacing w:line="360" w:lineRule="auto"/>
        <w:ind w:firstLine="480" w:firstLineChars="200"/>
        <w:rPr>
          <w:rFonts w:hint="eastAsia" w:ascii="宋体" w:hAnsi="宋体" w:eastAsia="宋体" w:cs="宋体"/>
          <w:bCs/>
          <w:color w:val="auto"/>
          <w:kern w:val="0"/>
          <w:sz w:val="24"/>
          <w:szCs w:val="24"/>
          <w:highlight w:val="none"/>
          <w:lang w:val="en-US" w:eastAsia="zh-CN"/>
        </w:rPr>
      </w:pPr>
      <w:r>
        <w:rPr>
          <w:rFonts w:hint="eastAsia" w:ascii="宋体" w:hAnsi="宋体" w:eastAsia="宋体" w:cs="宋体"/>
          <w:bCs/>
          <w:color w:val="auto"/>
          <w:kern w:val="0"/>
          <w:sz w:val="24"/>
          <w:szCs w:val="24"/>
          <w:highlight w:val="none"/>
        </w:rPr>
        <w:t>本保险单投保险种</w:t>
      </w:r>
      <w:r>
        <w:rPr>
          <w:rFonts w:hint="eastAsia" w:ascii="宋体" w:hAnsi="宋体" w:eastAsia="宋体" w:cs="宋体"/>
          <w:bCs/>
          <w:color w:val="auto"/>
          <w:kern w:val="0"/>
          <w:sz w:val="24"/>
          <w:szCs w:val="24"/>
          <w:highlight w:val="none"/>
          <w:lang w:eastAsia="zh-CN"/>
        </w:rPr>
        <w:t>：</w:t>
      </w:r>
      <w:r>
        <w:rPr>
          <w:rFonts w:hint="eastAsia" w:ascii="宋体" w:hAnsi="宋体" w:eastAsia="宋体" w:cs="宋体"/>
          <w:bCs/>
          <w:color w:val="auto"/>
          <w:kern w:val="0"/>
          <w:sz w:val="24"/>
          <w:szCs w:val="24"/>
          <w:highlight w:val="none"/>
        </w:rPr>
        <w:t>养老机构责任保</w:t>
      </w:r>
      <w:r>
        <w:rPr>
          <w:rFonts w:hint="eastAsia" w:ascii="宋体" w:hAnsi="宋体" w:eastAsia="宋体" w:cs="宋体"/>
          <w:bCs/>
          <w:color w:val="auto"/>
          <w:kern w:val="0"/>
          <w:sz w:val="24"/>
          <w:szCs w:val="24"/>
          <w:highlight w:val="none"/>
          <w:lang w:val="en-US" w:eastAsia="zh-CN"/>
        </w:rPr>
        <w:t>险</w:t>
      </w:r>
    </w:p>
    <w:p>
      <w:pPr>
        <w:widowControl/>
        <w:snapToGrid w:val="0"/>
        <w:spacing w:line="360" w:lineRule="auto"/>
        <w:ind w:firstLine="480" w:firstLineChars="200"/>
        <w:rPr>
          <w:rFonts w:hint="eastAsia" w:ascii="宋体" w:hAnsi="宋体" w:eastAsia="宋体" w:cs="宋体"/>
          <w:bCs/>
          <w:color w:val="FF0000"/>
          <w:kern w:val="0"/>
          <w:sz w:val="24"/>
          <w:szCs w:val="24"/>
          <w:highlight w:val="none"/>
        </w:rPr>
      </w:pPr>
      <w:r>
        <w:rPr>
          <w:rFonts w:hint="eastAsia" w:ascii="宋体" w:hAnsi="宋体" w:eastAsia="宋体" w:cs="宋体"/>
          <w:bCs/>
          <w:color w:val="FF0000"/>
          <w:kern w:val="0"/>
          <w:sz w:val="24"/>
          <w:szCs w:val="24"/>
          <w:highlight w:val="none"/>
        </w:rPr>
        <w:t>投保人数</w:t>
      </w:r>
      <w:r>
        <w:rPr>
          <w:rFonts w:hint="eastAsia" w:ascii="宋体" w:hAnsi="宋体" w:eastAsia="宋体" w:cs="宋体"/>
          <w:bCs/>
          <w:color w:val="FF0000"/>
          <w:kern w:val="0"/>
          <w:sz w:val="24"/>
          <w:szCs w:val="24"/>
          <w:highlight w:val="none"/>
          <w:u w:val="single"/>
        </w:rPr>
        <w:t xml:space="preserve"> </w:t>
      </w:r>
      <w:r>
        <w:rPr>
          <w:rFonts w:hint="eastAsia" w:ascii="宋体" w:hAnsi="宋体" w:cs="宋体"/>
          <w:bCs/>
          <w:color w:val="FF0000"/>
          <w:kern w:val="0"/>
          <w:sz w:val="24"/>
          <w:szCs w:val="24"/>
          <w:highlight w:val="none"/>
          <w:u w:val="single"/>
          <w:lang w:val="en-US" w:eastAsia="zh-CN"/>
        </w:rPr>
        <w:t>300</w:t>
      </w:r>
      <w:r>
        <w:rPr>
          <w:rFonts w:hint="eastAsia" w:ascii="宋体" w:hAnsi="宋体" w:eastAsia="宋体" w:cs="宋体"/>
          <w:bCs/>
          <w:color w:val="FF0000"/>
          <w:kern w:val="0"/>
          <w:sz w:val="24"/>
          <w:szCs w:val="24"/>
          <w:highlight w:val="none"/>
          <w:u w:val="single"/>
        </w:rPr>
        <w:t xml:space="preserve"> </w:t>
      </w:r>
      <w:r>
        <w:rPr>
          <w:rFonts w:hint="eastAsia" w:ascii="宋体" w:hAnsi="宋体" w:eastAsia="宋体" w:cs="宋体"/>
          <w:bCs/>
          <w:color w:val="FF0000"/>
          <w:kern w:val="0"/>
          <w:sz w:val="24"/>
          <w:szCs w:val="24"/>
          <w:highlight w:val="none"/>
        </w:rPr>
        <w:t>人，费率</w:t>
      </w:r>
      <w:r>
        <w:rPr>
          <w:rFonts w:hint="eastAsia" w:ascii="宋体" w:hAnsi="宋体" w:eastAsia="宋体" w:cs="宋体"/>
          <w:bCs/>
          <w:color w:val="FF0000"/>
          <w:kern w:val="0"/>
          <w:sz w:val="24"/>
          <w:szCs w:val="24"/>
          <w:highlight w:val="none"/>
          <w:u w:val="single"/>
          <w:lang w:val="en-US" w:eastAsia="zh-CN"/>
        </w:rPr>
        <w:t xml:space="preserve">  </w:t>
      </w:r>
      <w:r>
        <w:rPr>
          <w:rFonts w:hint="eastAsia" w:ascii="宋体" w:hAnsi="宋体" w:cs="宋体"/>
          <w:bCs/>
          <w:color w:val="FF0000"/>
          <w:kern w:val="0"/>
          <w:sz w:val="24"/>
          <w:szCs w:val="24"/>
          <w:highlight w:val="none"/>
          <w:u w:val="single"/>
          <w:lang w:val="en-US" w:eastAsia="zh-CN"/>
        </w:rPr>
        <w:t>179</w:t>
      </w:r>
      <w:r>
        <w:rPr>
          <w:rFonts w:hint="eastAsia" w:ascii="宋体" w:hAnsi="宋体" w:eastAsia="宋体" w:cs="宋体"/>
          <w:bCs/>
          <w:color w:val="FF0000"/>
          <w:kern w:val="0"/>
          <w:sz w:val="24"/>
          <w:szCs w:val="24"/>
          <w:highlight w:val="none"/>
          <w:u w:val="single"/>
          <w:lang w:val="en-US" w:eastAsia="zh-CN"/>
        </w:rPr>
        <w:t xml:space="preserve">    </w:t>
      </w:r>
      <w:r>
        <w:rPr>
          <w:rFonts w:hint="eastAsia" w:ascii="宋体" w:hAnsi="宋体" w:eastAsia="宋体" w:cs="宋体"/>
          <w:bCs/>
          <w:color w:val="FF0000"/>
          <w:kern w:val="0"/>
          <w:sz w:val="24"/>
          <w:szCs w:val="24"/>
          <w:highlight w:val="none"/>
        </w:rPr>
        <w:t>元/人</w:t>
      </w:r>
      <w:r>
        <w:rPr>
          <w:rFonts w:hint="eastAsia" w:ascii="宋体" w:hAnsi="宋体" w:eastAsia="宋体" w:cs="宋体"/>
          <w:bCs/>
          <w:color w:val="FF0000"/>
          <w:kern w:val="0"/>
          <w:sz w:val="24"/>
          <w:szCs w:val="24"/>
          <w:highlight w:val="none"/>
          <w:lang w:val="en-US" w:eastAsia="zh-CN"/>
        </w:rPr>
        <w:t>/</w:t>
      </w:r>
      <w:r>
        <w:rPr>
          <w:rFonts w:hint="eastAsia" w:ascii="宋体" w:hAnsi="宋体" w:eastAsia="宋体" w:cs="宋体"/>
          <w:bCs/>
          <w:color w:val="FF0000"/>
          <w:kern w:val="0"/>
          <w:sz w:val="24"/>
          <w:szCs w:val="24"/>
          <w:highlight w:val="none"/>
        </w:rPr>
        <w:t>年</w:t>
      </w:r>
      <w:r>
        <w:rPr>
          <w:rFonts w:hint="eastAsia" w:ascii="宋体" w:hAnsi="宋体" w:eastAsia="宋体" w:cs="宋体"/>
          <w:bCs/>
          <w:color w:val="FF0000"/>
          <w:kern w:val="0"/>
          <w:sz w:val="24"/>
          <w:szCs w:val="24"/>
          <w:highlight w:val="none"/>
          <w:lang w:eastAsia="zh-CN"/>
        </w:rPr>
        <w:t>，</w:t>
      </w:r>
      <w:r>
        <w:rPr>
          <w:rFonts w:hint="eastAsia" w:ascii="宋体" w:hAnsi="宋体" w:eastAsia="宋体" w:cs="宋体"/>
          <w:bCs/>
          <w:color w:val="FF0000"/>
          <w:kern w:val="0"/>
          <w:sz w:val="24"/>
          <w:szCs w:val="24"/>
          <w:highlight w:val="none"/>
        </w:rPr>
        <w:t>合计保险费：</w:t>
      </w:r>
      <w:r>
        <w:rPr>
          <w:rFonts w:hint="eastAsia" w:ascii="宋体" w:hAnsi="宋体" w:eastAsia="宋体" w:cs="宋体"/>
          <w:bCs/>
          <w:color w:val="FF0000"/>
          <w:kern w:val="0"/>
          <w:sz w:val="24"/>
          <w:szCs w:val="24"/>
          <w:highlight w:val="none"/>
          <w:u w:val="single"/>
        </w:rPr>
        <w:t xml:space="preserve">  </w:t>
      </w:r>
      <w:r>
        <w:rPr>
          <w:rFonts w:hint="eastAsia" w:ascii="宋体" w:hAnsi="宋体" w:cs="宋体"/>
          <w:bCs/>
          <w:color w:val="FF0000"/>
          <w:kern w:val="0"/>
          <w:sz w:val="24"/>
          <w:szCs w:val="24"/>
          <w:highlight w:val="none"/>
          <w:u w:val="single"/>
          <w:lang w:val="en-US" w:eastAsia="zh-CN"/>
        </w:rPr>
        <w:t>53700</w:t>
      </w:r>
      <w:r>
        <w:rPr>
          <w:rFonts w:hint="eastAsia" w:ascii="宋体" w:hAnsi="宋体" w:eastAsia="宋体" w:cs="宋体"/>
          <w:bCs/>
          <w:color w:val="FF0000"/>
          <w:kern w:val="0"/>
          <w:sz w:val="24"/>
          <w:szCs w:val="24"/>
          <w:highlight w:val="none"/>
          <w:u w:val="single"/>
        </w:rPr>
        <w:t xml:space="preserve">        </w:t>
      </w:r>
      <w:r>
        <w:rPr>
          <w:rFonts w:hint="eastAsia" w:ascii="宋体" w:hAnsi="宋体" w:eastAsia="宋体" w:cs="宋体"/>
          <w:bCs/>
          <w:color w:val="FF0000"/>
          <w:kern w:val="0"/>
          <w:sz w:val="24"/>
          <w:szCs w:val="24"/>
          <w:highlight w:val="none"/>
          <w:u w:val="none"/>
          <w:lang w:eastAsia="zh-CN"/>
        </w:rPr>
        <w:t>（</w:t>
      </w:r>
      <w:r>
        <w:rPr>
          <w:rFonts w:hint="eastAsia" w:ascii="宋体" w:hAnsi="宋体" w:eastAsia="宋体" w:cs="宋体"/>
          <w:bCs/>
          <w:color w:val="FF0000"/>
          <w:kern w:val="0"/>
          <w:sz w:val="24"/>
          <w:szCs w:val="24"/>
          <w:highlight w:val="none"/>
          <w:u w:val="none"/>
        </w:rPr>
        <w:t>大写：</w:t>
      </w:r>
      <w:r>
        <w:rPr>
          <w:rFonts w:hint="eastAsia" w:ascii="宋体" w:hAnsi="宋体" w:eastAsia="宋体" w:cs="宋体"/>
          <w:bCs/>
          <w:color w:val="FF0000"/>
          <w:kern w:val="0"/>
          <w:sz w:val="24"/>
          <w:szCs w:val="24"/>
          <w:highlight w:val="none"/>
          <w:u w:val="single"/>
          <w:lang w:val="en-US" w:eastAsia="zh-CN"/>
        </w:rPr>
        <w:t xml:space="preserve">    </w:t>
      </w:r>
      <w:r>
        <w:rPr>
          <w:rFonts w:hint="eastAsia" w:ascii="宋体" w:hAnsi="宋体" w:cs="宋体"/>
          <w:bCs/>
          <w:color w:val="FF0000"/>
          <w:kern w:val="0"/>
          <w:sz w:val="24"/>
          <w:szCs w:val="24"/>
          <w:highlight w:val="none"/>
          <w:u w:val="single"/>
          <w:lang w:val="en-US" w:eastAsia="zh-CN"/>
        </w:rPr>
        <w:t>伍万叁仟柒佰元整</w:t>
      </w:r>
      <w:r>
        <w:rPr>
          <w:rFonts w:hint="eastAsia" w:ascii="宋体" w:hAnsi="宋体" w:eastAsia="宋体" w:cs="宋体"/>
          <w:bCs/>
          <w:color w:val="FF0000"/>
          <w:kern w:val="0"/>
          <w:sz w:val="24"/>
          <w:szCs w:val="24"/>
          <w:highlight w:val="none"/>
          <w:u w:val="single"/>
          <w:lang w:val="en-US" w:eastAsia="zh-CN"/>
        </w:rPr>
        <w:t xml:space="preserve">                </w:t>
      </w:r>
      <w:r>
        <w:rPr>
          <w:rFonts w:hint="eastAsia" w:ascii="宋体" w:hAnsi="宋体" w:eastAsia="宋体" w:cs="宋体"/>
          <w:bCs/>
          <w:color w:val="FF0000"/>
          <w:kern w:val="0"/>
          <w:sz w:val="24"/>
          <w:szCs w:val="24"/>
          <w:highlight w:val="none"/>
          <w:u w:val="none"/>
          <w:lang w:eastAsia="zh-CN"/>
        </w:rPr>
        <w:t>）</w:t>
      </w:r>
    </w:p>
    <w:tbl>
      <w:tblPr>
        <w:tblStyle w:val="10"/>
        <w:tblpPr w:leftFromText="180" w:rightFromText="180" w:vertAnchor="text" w:horzAnchor="page" w:tblpX="653" w:tblpY="125"/>
        <w:tblOverlap w:val="never"/>
        <w:tblW w:w="10763"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9263"/>
        <w:gridCol w:w="150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402" w:hRule="atLeast"/>
        </w:trPr>
        <w:tc>
          <w:tcPr>
            <w:tcW w:w="9263" w:type="dxa"/>
            <w:tcBorders>
              <w:top w:val="single" w:color="auto" w:sz="4" w:space="0"/>
              <w:left w:val="single" w:color="auto" w:sz="4" w:space="0"/>
              <w:bottom w:val="single" w:color="auto" w:sz="4" w:space="0"/>
            </w:tcBorders>
            <w:noWrap w:val="0"/>
            <w:vAlign w:val="center"/>
          </w:tcPr>
          <w:p>
            <w:pPr>
              <w:pStyle w:val="4"/>
              <w:spacing w:line="4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保险项目及金额</w:t>
            </w:r>
          </w:p>
        </w:tc>
        <w:tc>
          <w:tcPr>
            <w:tcW w:w="1500" w:type="dxa"/>
            <w:tcBorders>
              <w:top w:val="single" w:color="auto" w:sz="4" w:space="0"/>
              <w:bottom w:val="single" w:color="auto" w:sz="4" w:space="0"/>
            </w:tcBorders>
            <w:noWrap w:val="0"/>
            <w:vAlign w:val="center"/>
          </w:tcPr>
          <w:p>
            <w:pPr>
              <w:pStyle w:val="4"/>
              <w:spacing w:line="440" w:lineRule="exact"/>
              <w:ind w:firstLine="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费率（元/人年）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6105" w:hRule="atLeast"/>
        </w:trPr>
        <w:tc>
          <w:tcPr>
            <w:tcW w:w="9263" w:type="dxa"/>
            <w:tcBorders>
              <w:top w:val="single" w:color="auto" w:sz="4" w:space="0"/>
              <w:left w:val="single" w:color="auto" w:sz="4" w:space="0"/>
              <w:bottom w:val="single" w:color="auto" w:sz="4" w:space="0"/>
            </w:tcBorders>
            <w:noWrap w:val="0"/>
            <w:vAlign w:val="center"/>
          </w:tcPr>
          <w:p>
            <w:pPr>
              <w:pStyle w:val="4"/>
              <w:spacing w:line="240" w:lineRule="auto"/>
              <w:ind w:firstLine="0"/>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有责赔付：</w:t>
            </w:r>
          </w:p>
          <w:p>
            <w:pPr>
              <w:pStyle w:val="4"/>
              <w:spacing w:line="240" w:lineRule="auto"/>
              <w:ind w:firstLine="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1、每人人身伤亡责任限额</w:t>
            </w:r>
          </w:p>
          <w:p>
            <w:pPr>
              <w:pStyle w:val="4"/>
              <w:spacing w:line="240" w:lineRule="auto"/>
              <w:ind w:firstLine="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（1）每人每次事故最高责任限额为20万元(其中每人每次事故死亡责任限额：20万元，伤残赔偿金在20万限额内按照法定标准计算)；</w:t>
            </w:r>
          </w:p>
          <w:p>
            <w:pPr>
              <w:pStyle w:val="4"/>
              <w:spacing w:line="240" w:lineRule="auto"/>
              <w:ind w:firstLine="0"/>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（2）每人医疗费用（含残疾用具）责任限额：2万元；</w:t>
            </w:r>
            <w:r>
              <w:rPr>
                <w:rFonts w:hint="eastAsia" w:ascii="宋体" w:hAnsi="宋体" w:eastAsia="宋体" w:cs="宋体"/>
                <w:color w:val="auto"/>
                <w:sz w:val="24"/>
                <w:szCs w:val="24"/>
                <w:highlight w:val="none"/>
                <w:shd w:val="clear" w:color="auto" w:fill="FFFFFF"/>
              </w:rPr>
              <w:br w:type="textWrapping"/>
            </w:r>
            <w:r>
              <w:rPr>
                <w:rFonts w:hint="eastAsia" w:ascii="宋体" w:hAnsi="宋体" w:eastAsia="宋体" w:cs="宋体"/>
                <w:color w:val="auto"/>
                <w:sz w:val="24"/>
                <w:szCs w:val="24"/>
                <w:highlight w:val="none"/>
                <w:shd w:val="clear" w:color="auto" w:fill="FFFFFF"/>
              </w:rPr>
              <w:t>（3）住院期间 护理费：100元/天，最高赔付180天；</w:t>
            </w:r>
          </w:p>
          <w:p>
            <w:pPr>
              <w:pStyle w:val="4"/>
              <w:spacing w:line="240" w:lineRule="auto"/>
              <w:ind w:firstLine="0"/>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（4）住院期间的伙食补助费：40元/天，最高赔付180天；</w:t>
            </w:r>
          </w:p>
          <w:p>
            <w:pPr>
              <w:pStyle w:val="4"/>
              <w:spacing w:line="240" w:lineRule="auto"/>
              <w:ind w:firstLine="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（5）精神损害赔偿责任限额：2万元/人；</w:t>
            </w:r>
          </w:p>
          <w:p>
            <w:pPr>
              <w:pStyle w:val="4"/>
              <w:spacing w:line="240" w:lineRule="auto"/>
              <w:ind w:firstLine="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（6）交通费用赔偿限额：1000元/人； </w:t>
            </w:r>
          </w:p>
          <w:p>
            <w:pPr>
              <w:pStyle w:val="4"/>
              <w:spacing w:line="240" w:lineRule="auto"/>
              <w:ind w:firstLine="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以上（1）-（6）如果实际赔付的法定责任金额超过各分项限额的，保险公司同意可以在总赔偿限额20万元不突破的情况下给予补充支付。</w:t>
            </w:r>
          </w:p>
          <w:p>
            <w:pPr>
              <w:pStyle w:val="4"/>
              <w:spacing w:line="240" w:lineRule="auto"/>
              <w:ind w:firstLine="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2、法律费用责任限额：每次事故20万元。</w:t>
            </w:r>
          </w:p>
          <w:p>
            <w:pPr>
              <w:pStyle w:val="4"/>
              <w:spacing w:line="240" w:lineRule="auto"/>
              <w:ind w:firstLine="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3、每次事故赔偿限额和全年累计限额：</w:t>
            </w:r>
          </w:p>
          <w:p>
            <w:pPr>
              <w:pStyle w:val="13"/>
              <w:framePr w:wrap="auto" w:vAnchor="margin" w:hAnchor="text" w:yAlign="inline"/>
              <w:spacing w:line="240" w:lineRule="auto"/>
              <w:ind w:firstLine="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zh-TW" w:eastAsia="zh-TW"/>
              </w:rPr>
              <w:t>（</w:t>
            </w: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zh-TW" w:eastAsia="zh-TW"/>
              </w:rPr>
              <w:t>）投保人数</w:t>
            </w:r>
            <w:r>
              <w:rPr>
                <w:rFonts w:hint="eastAsia" w:ascii="宋体" w:hAnsi="宋体" w:eastAsia="宋体" w:cs="宋体"/>
                <w:color w:val="auto"/>
                <w:sz w:val="24"/>
                <w:szCs w:val="24"/>
                <w:highlight w:val="none"/>
              </w:rPr>
              <w:t>50</w:t>
            </w:r>
            <w:r>
              <w:rPr>
                <w:rFonts w:hint="eastAsia" w:ascii="宋体" w:hAnsi="宋体" w:eastAsia="宋体" w:cs="宋体"/>
                <w:color w:val="auto"/>
                <w:sz w:val="24"/>
                <w:szCs w:val="24"/>
                <w:highlight w:val="none"/>
                <w:lang w:val="zh-TW" w:eastAsia="zh-TW"/>
              </w:rPr>
              <w:t>人（含）以内的，每次事故赔偿限额</w:t>
            </w:r>
            <w:r>
              <w:rPr>
                <w:rFonts w:hint="eastAsia" w:ascii="宋体" w:hAnsi="宋体" w:eastAsia="宋体" w:cs="宋体"/>
                <w:color w:val="auto"/>
                <w:sz w:val="24"/>
                <w:szCs w:val="24"/>
                <w:highlight w:val="none"/>
              </w:rPr>
              <w:t>100</w:t>
            </w:r>
            <w:r>
              <w:rPr>
                <w:rFonts w:hint="eastAsia" w:ascii="宋体" w:hAnsi="宋体" w:eastAsia="宋体" w:cs="宋体"/>
                <w:color w:val="auto"/>
                <w:sz w:val="24"/>
                <w:szCs w:val="24"/>
                <w:highlight w:val="none"/>
                <w:lang w:val="zh-TW" w:eastAsia="zh-TW"/>
              </w:rPr>
              <w:t>万元，全年累计赔偿限额</w:t>
            </w:r>
            <w:r>
              <w:rPr>
                <w:rFonts w:hint="eastAsia" w:ascii="宋体" w:hAnsi="宋体" w:eastAsia="宋体" w:cs="宋体"/>
                <w:color w:val="auto"/>
                <w:sz w:val="24"/>
                <w:szCs w:val="24"/>
                <w:highlight w:val="none"/>
              </w:rPr>
              <w:t>200</w:t>
            </w:r>
            <w:r>
              <w:rPr>
                <w:rFonts w:hint="eastAsia" w:ascii="宋体" w:hAnsi="宋体" w:eastAsia="宋体" w:cs="宋体"/>
                <w:color w:val="auto"/>
                <w:sz w:val="24"/>
                <w:szCs w:val="24"/>
                <w:highlight w:val="none"/>
                <w:lang w:val="zh-TW" w:eastAsia="zh-TW"/>
              </w:rPr>
              <w:t>万元；</w:t>
            </w:r>
          </w:p>
          <w:p>
            <w:pPr>
              <w:pStyle w:val="13"/>
              <w:framePr w:wrap="auto" w:vAnchor="margin" w:hAnchor="text" w:yAlign="inline"/>
              <w:spacing w:line="240" w:lineRule="auto"/>
              <w:ind w:firstLine="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zh-TW" w:eastAsia="zh-TW"/>
              </w:rPr>
              <w:t>（</w:t>
            </w: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zh-TW" w:eastAsia="zh-TW"/>
              </w:rPr>
              <w:t>）投保人数</w:t>
            </w:r>
            <w:r>
              <w:rPr>
                <w:rFonts w:hint="eastAsia" w:ascii="宋体" w:hAnsi="宋体" w:eastAsia="宋体" w:cs="宋体"/>
                <w:color w:val="auto"/>
                <w:sz w:val="24"/>
                <w:szCs w:val="24"/>
                <w:highlight w:val="none"/>
              </w:rPr>
              <w:t>51</w:t>
            </w:r>
            <w:r>
              <w:rPr>
                <w:rFonts w:hint="eastAsia" w:ascii="宋体" w:hAnsi="宋体" w:eastAsia="宋体" w:cs="宋体"/>
                <w:color w:val="auto"/>
                <w:sz w:val="24"/>
                <w:szCs w:val="24"/>
                <w:highlight w:val="none"/>
                <w:lang w:val="zh-TW" w:eastAsia="zh-TW"/>
              </w:rPr>
              <w:t>人</w:t>
            </w:r>
            <w:r>
              <w:rPr>
                <w:rFonts w:hint="eastAsia" w:ascii="宋体" w:hAnsi="宋体" w:eastAsia="宋体" w:cs="宋体"/>
                <w:color w:val="auto"/>
                <w:sz w:val="24"/>
                <w:szCs w:val="24"/>
                <w:highlight w:val="none"/>
              </w:rPr>
              <w:t>-100</w:t>
            </w:r>
            <w:r>
              <w:rPr>
                <w:rFonts w:hint="eastAsia" w:ascii="宋体" w:hAnsi="宋体" w:eastAsia="宋体" w:cs="宋体"/>
                <w:color w:val="auto"/>
                <w:sz w:val="24"/>
                <w:szCs w:val="24"/>
                <w:highlight w:val="none"/>
                <w:lang w:val="zh-TW" w:eastAsia="zh-TW"/>
              </w:rPr>
              <w:t>人的，每次事故赔偿限额</w:t>
            </w:r>
            <w:r>
              <w:rPr>
                <w:rFonts w:hint="eastAsia" w:ascii="宋体" w:hAnsi="宋体" w:eastAsia="宋体" w:cs="宋体"/>
                <w:color w:val="auto"/>
                <w:sz w:val="24"/>
                <w:szCs w:val="24"/>
                <w:highlight w:val="none"/>
              </w:rPr>
              <w:t>150</w:t>
            </w:r>
            <w:r>
              <w:rPr>
                <w:rFonts w:hint="eastAsia" w:ascii="宋体" w:hAnsi="宋体" w:eastAsia="宋体" w:cs="宋体"/>
                <w:color w:val="auto"/>
                <w:sz w:val="24"/>
                <w:szCs w:val="24"/>
                <w:highlight w:val="none"/>
                <w:lang w:val="zh-TW" w:eastAsia="zh-TW"/>
              </w:rPr>
              <w:t>万元，全年累计赔偿限额</w:t>
            </w:r>
            <w:r>
              <w:rPr>
                <w:rFonts w:hint="eastAsia" w:ascii="宋体" w:hAnsi="宋体" w:eastAsia="宋体" w:cs="宋体"/>
                <w:color w:val="auto"/>
                <w:sz w:val="24"/>
                <w:szCs w:val="24"/>
                <w:highlight w:val="none"/>
              </w:rPr>
              <w:t>250</w:t>
            </w:r>
            <w:r>
              <w:rPr>
                <w:rFonts w:hint="eastAsia" w:ascii="宋体" w:hAnsi="宋体" w:eastAsia="宋体" w:cs="宋体"/>
                <w:color w:val="auto"/>
                <w:sz w:val="24"/>
                <w:szCs w:val="24"/>
                <w:highlight w:val="none"/>
                <w:lang w:val="zh-TW" w:eastAsia="zh-TW"/>
              </w:rPr>
              <w:t>万元；</w:t>
            </w:r>
          </w:p>
          <w:p>
            <w:pPr>
              <w:pStyle w:val="13"/>
              <w:framePr w:wrap="auto" w:vAnchor="margin" w:hAnchor="text" w:yAlign="inline"/>
              <w:spacing w:line="240" w:lineRule="auto"/>
              <w:ind w:firstLine="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zh-TW" w:eastAsia="zh-TW"/>
              </w:rPr>
              <w:t>（</w:t>
            </w: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lang w:val="zh-TW" w:eastAsia="zh-TW"/>
              </w:rPr>
              <w:t>）投保人数</w:t>
            </w:r>
            <w:r>
              <w:rPr>
                <w:rFonts w:hint="eastAsia" w:ascii="宋体" w:hAnsi="宋体" w:eastAsia="宋体" w:cs="宋体"/>
                <w:color w:val="auto"/>
                <w:sz w:val="24"/>
                <w:szCs w:val="24"/>
                <w:highlight w:val="none"/>
              </w:rPr>
              <w:t>101</w:t>
            </w:r>
            <w:r>
              <w:rPr>
                <w:rFonts w:hint="eastAsia" w:ascii="宋体" w:hAnsi="宋体" w:eastAsia="宋体" w:cs="宋体"/>
                <w:color w:val="auto"/>
                <w:sz w:val="24"/>
                <w:szCs w:val="24"/>
                <w:highlight w:val="none"/>
                <w:lang w:val="zh-TW" w:eastAsia="zh-TW"/>
              </w:rPr>
              <w:t>人</w:t>
            </w:r>
            <w:r>
              <w:rPr>
                <w:rFonts w:hint="eastAsia" w:ascii="宋体" w:hAnsi="宋体" w:eastAsia="宋体" w:cs="宋体"/>
                <w:color w:val="auto"/>
                <w:sz w:val="24"/>
                <w:szCs w:val="24"/>
                <w:highlight w:val="none"/>
              </w:rPr>
              <w:t>-200</w:t>
            </w:r>
            <w:r>
              <w:rPr>
                <w:rFonts w:hint="eastAsia" w:ascii="宋体" w:hAnsi="宋体" w:eastAsia="宋体" w:cs="宋体"/>
                <w:color w:val="auto"/>
                <w:sz w:val="24"/>
                <w:szCs w:val="24"/>
                <w:highlight w:val="none"/>
                <w:lang w:val="zh-TW" w:eastAsia="zh-TW"/>
              </w:rPr>
              <w:t>人的，每次事故赔偿限额</w:t>
            </w:r>
            <w:r>
              <w:rPr>
                <w:rFonts w:hint="eastAsia" w:ascii="宋体" w:hAnsi="宋体" w:eastAsia="宋体" w:cs="宋体"/>
                <w:color w:val="auto"/>
                <w:sz w:val="24"/>
                <w:szCs w:val="24"/>
                <w:highlight w:val="none"/>
              </w:rPr>
              <w:t>200</w:t>
            </w:r>
            <w:r>
              <w:rPr>
                <w:rFonts w:hint="eastAsia" w:ascii="宋体" w:hAnsi="宋体" w:eastAsia="宋体" w:cs="宋体"/>
                <w:color w:val="auto"/>
                <w:sz w:val="24"/>
                <w:szCs w:val="24"/>
                <w:highlight w:val="none"/>
                <w:lang w:val="zh-TW" w:eastAsia="zh-TW"/>
              </w:rPr>
              <w:t>万元，全年累计赔偿限额</w:t>
            </w:r>
            <w:r>
              <w:rPr>
                <w:rFonts w:hint="eastAsia" w:ascii="宋体" w:hAnsi="宋体" w:eastAsia="宋体" w:cs="宋体"/>
                <w:color w:val="auto"/>
                <w:sz w:val="24"/>
                <w:szCs w:val="24"/>
                <w:highlight w:val="none"/>
              </w:rPr>
              <w:t>300</w:t>
            </w:r>
            <w:r>
              <w:rPr>
                <w:rFonts w:hint="eastAsia" w:ascii="宋体" w:hAnsi="宋体" w:eastAsia="宋体" w:cs="宋体"/>
                <w:color w:val="auto"/>
                <w:sz w:val="24"/>
                <w:szCs w:val="24"/>
                <w:highlight w:val="none"/>
                <w:lang w:val="zh-TW" w:eastAsia="zh-TW"/>
              </w:rPr>
              <w:t>万元；</w:t>
            </w:r>
          </w:p>
          <w:p>
            <w:pPr>
              <w:pStyle w:val="13"/>
              <w:framePr w:wrap="auto" w:vAnchor="margin" w:hAnchor="text" w:yAlign="inline"/>
              <w:spacing w:line="240" w:lineRule="auto"/>
              <w:ind w:firstLine="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zh-TW" w:eastAsia="zh-TW"/>
              </w:rPr>
              <w:t>（</w:t>
            </w:r>
            <w:r>
              <w:rPr>
                <w:rFonts w:hint="eastAsia" w:ascii="宋体" w:hAnsi="宋体" w:eastAsia="宋体" w:cs="宋体"/>
                <w:color w:val="auto"/>
                <w:sz w:val="24"/>
                <w:szCs w:val="24"/>
                <w:highlight w:val="none"/>
              </w:rPr>
              <w:t>4</w:t>
            </w:r>
            <w:r>
              <w:rPr>
                <w:rFonts w:hint="eastAsia" w:ascii="宋体" w:hAnsi="宋体" w:eastAsia="宋体" w:cs="宋体"/>
                <w:color w:val="auto"/>
                <w:sz w:val="24"/>
                <w:szCs w:val="24"/>
                <w:highlight w:val="none"/>
                <w:lang w:val="zh-TW" w:eastAsia="zh-TW"/>
              </w:rPr>
              <w:t>）投保人数</w:t>
            </w:r>
            <w:r>
              <w:rPr>
                <w:rFonts w:hint="eastAsia" w:ascii="宋体" w:hAnsi="宋体" w:eastAsia="宋体" w:cs="宋体"/>
                <w:color w:val="auto"/>
                <w:sz w:val="24"/>
                <w:szCs w:val="24"/>
                <w:highlight w:val="none"/>
              </w:rPr>
              <w:t>200</w:t>
            </w:r>
            <w:r>
              <w:rPr>
                <w:rFonts w:hint="eastAsia" w:ascii="宋体" w:hAnsi="宋体" w:eastAsia="宋体" w:cs="宋体"/>
                <w:color w:val="auto"/>
                <w:sz w:val="24"/>
                <w:szCs w:val="24"/>
                <w:highlight w:val="none"/>
                <w:lang w:val="zh-TW" w:eastAsia="zh-TW"/>
              </w:rPr>
              <w:t>人</w:t>
            </w:r>
            <w:r>
              <w:rPr>
                <w:rFonts w:hint="eastAsia" w:ascii="宋体" w:hAnsi="宋体" w:eastAsia="宋体" w:cs="宋体"/>
                <w:color w:val="auto"/>
                <w:sz w:val="24"/>
                <w:szCs w:val="24"/>
                <w:highlight w:val="none"/>
              </w:rPr>
              <w:t>-500</w:t>
            </w:r>
            <w:r>
              <w:rPr>
                <w:rFonts w:hint="eastAsia" w:ascii="宋体" w:hAnsi="宋体" w:eastAsia="宋体" w:cs="宋体"/>
                <w:color w:val="auto"/>
                <w:sz w:val="24"/>
                <w:szCs w:val="24"/>
                <w:highlight w:val="none"/>
                <w:lang w:val="zh-TW" w:eastAsia="zh-TW"/>
              </w:rPr>
              <w:t>人，每次事故赔偿限额</w:t>
            </w:r>
            <w:r>
              <w:rPr>
                <w:rFonts w:hint="eastAsia" w:ascii="宋体" w:hAnsi="宋体" w:eastAsia="宋体" w:cs="宋体"/>
                <w:color w:val="auto"/>
                <w:sz w:val="24"/>
                <w:szCs w:val="24"/>
                <w:highlight w:val="none"/>
              </w:rPr>
              <w:t>250</w:t>
            </w:r>
            <w:r>
              <w:rPr>
                <w:rFonts w:hint="eastAsia" w:ascii="宋体" w:hAnsi="宋体" w:eastAsia="宋体" w:cs="宋体"/>
                <w:color w:val="auto"/>
                <w:sz w:val="24"/>
                <w:szCs w:val="24"/>
                <w:highlight w:val="none"/>
                <w:lang w:val="zh-TW" w:eastAsia="zh-TW"/>
              </w:rPr>
              <w:t>万元，全年累计赔偿限额</w:t>
            </w:r>
            <w:r>
              <w:rPr>
                <w:rFonts w:hint="eastAsia" w:ascii="宋体" w:hAnsi="宋体" w:eastAsia="宋体" w:cs="宋体"/>
                <w:color w:val="auto"/>
                <w:sz w:val="24"/>
                <w:szCs w:val="24"/>
                <w:highlight w:val="none"/>
              </w:rPr>
              <w:t>350</w:t>
            </w:r>
            <w:r>
              <w:rPr>
                <w:rFonts w:hint="eastAsia" w:ascii="宋体" w:hAnsi="宋体" w:eastAsia="宋体" w:cs="宋体"/>
                <w:color w:val="auto"/>
                <w:sz w:val="24"/>
                <w:szCs w:val="24"/>
                <w:highlight w:val="none"/>
                <w:lang w:val="zh-TW" w:eastAsia="zh-TW"/>
              </w:rPr>
              <w:t>万元；</w:t>
            </w:r>
          </w:p>
          <w:p>
            <w:pPr>
              <w:pStyle w:val="13"/>
              <w:framePr w:wrap="auto" w:vAnchor="margin" w:hAnchor="text" w:yAlign="inline"/>
              <w:spacing w:line="240" w:lineRule="auto"/>
              <w:ind w:firstLine="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zh-TW" w:eastAsia="zh-TW"/>
              </w:rPr>
              <w:t>（</w:t>
            </w:r>
            <w:r>
              <w:rPr>
                <w:rFonts w:hint="eastAsia" w:ascii="宋体" w:hAnsi="宋体" w:eastAsia="宋体" w:cs="宋体"/>
                <w:color w:val="auto"/>
                <w:sz w:val="24"/>
                <w:szCs w:val="24"/>
                <w:highlight w:val="none"/>
              </w:rPr>
              <w:t>5</w:t>
            </w:r>
            <w:r>
              <w:rPr>
                <w:rFonts w:hint="eastAsia" w:ascii="宋体" w:hAnsi="宋体" w:eastAsia="宋体" w:cs="宋体"/>
                <w:color w:val="auto"/>
                <w:sz w:val="24"/>
                <w:szCs w:val="24"/>
                <w:highlight w:val="none"/>
                <w:lang w:val="zh-TW" w:eastAsia="zh-TW"/>
              </w:rPr>
              <w:t>）投保人数</w:t>
            </w:r>
            <w:r>
              <w:rPr>
                <w:rFonts w:hint="eastAsia" w:ascii="宋体" w:hAnsi="宋体" w:eastAsia="宋体" w:cs="宋体"/>
                <w:color w:val="auto"/>
                <w:sz w:val="24"/>
                <w:szCs w:val="24"/>
                <w:highlight w:val="none"/>
              </w:rPr>
              <w:t>500</w:t>
            </w:r>
            <w:r>
              <w:rPr>
                <w:rFonts w:hint="eastAsia" w:ascii="宋体" w:hAnsi="宋体" w:eastAsia="宋体" w:cs="宋体"/>
                <w:color w:val="auto"/>
                <w:sz w:val="24"/>
                <w:szCs w:val="24"/>
                <w:highlight w:val="none"/>
                <w:lang w:val="zh-TW" w:eastAsia="zh-TW"/>
              </w:rPr>
              <w:t>人</w:t>
            </w:r>
            <w:r>
              <w:rPr>
                <w:rFonts w:hint="eastAsia" w:ascii="宋体" w:hAnsi="宋体" w:eastAsia="宋体" w:cs="宋体"/>
                <w:color w:val="auto"/>
                <w:sz w:val="24"/>
                <w:szCs w:val="24"/>
                <w:highlight w:val="none"/>
              </w:rPr>
              <w:t>-800</w:t>
            </w:r>
            <w:r>
              <w:rPr>
                <w:rFonts w:hint="eastAsia" w:ascii="宋体" w:hAnsi="宋体" w:eastAsia="宋体" w:cs="宋体"/>
                <w:color w:val="auto"/>
                <w:sz w:val="24"/>
                <w:szCs w:val="24"/>
                <w:highlight w:val="none"/>
                <w:lang w:val="zh-TW" w:eastAsia="zh-TW"/>
              </w:rPr>
              <w:t>人，每次事故赔偿限额</w:t>
            </w:r>
            <w:r>
              <w:rPr>
                <w:rFonts w:hint="eastAsia" w:ascii="宋体" w:hAnsi="宋体" w:eastAsia="宋体" w:cs="宋体"/>
                <w:color w:val="auto"/>
                <w:sz w:val="24"/>
                <w:szCs w:val="24"/>
                <w:highlight w:val="none"/>
              </w:rPr>
              <w:t>350</w:t>
            </w:r>
            <w:r>
              <w:rPr>
                <w:rFonts w:hint="eastAsia" w:ascii="宋体" w:hAnsi="宋体" w:eastAsia="宋体" w:cs="宋体"/>
                <w:color w:val="auto"/>
                <w:sz w:val="24"/>
                <w:szCs w:val="24"/>
                <w:highlight w:val="none"/>
                <w:lang w:val="zh-TW" w:eastAsia="zh-TW"/>
              </w:rPr>
              <w:t>万元，全年累计赔偿限额</w:t>
            </w:r>
            <w:r>
              <w:rPr>
                <w:rFonts w:hint="eastAsia" w:ascii="宋体" w:hAnsi="宋体" w:eastAsia="宋体" w:cs="宋体"/>
                <w:color w:val="auto"/>
                <w:sz w:val="24"/>
                <w:szCs w:val="24"/>
                <w:highlight w:val="none"/>
              </w:rPr>
              <w:t>500</w:t>
            </w:r>
            <w:r>
              <w:rPr>
                <w:rFonts w:hint="eastAsia" w:ascii="宋体" w:hAnsi="宋体" w:eastAsia="宋体" w:cs="宋体"/>
                <w:color w:val="auto"/>
                <w:sz w:val="24"/>
                <w:szCs w:val="24"/>
                <w:highlight w:val="none"/>
                <w:lang w:val="zh-TW" w:eastAsia="zh-TW"/>
              </w:rPr>
              <w:t>万元；</w:t>
            </w:r>
          </w:p>
          <w:p>
            <w:pPr>
              <w:pStyle w:val="4"/>
              <w:spacing w:line="240" w:lineRule="auto"/>
              <w:ind w:left="0" w:leftChars="0" w:firstLine="0" w:firstLineChars="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lang w:val="zh-TW" w:eastAsia="zh-TW"/>
              </w:rPr>
              <w:t>（</w:t>
            </w:r>
            <w:r>
              <w:rPr>
                <w:rFonts w:hint="eastAsia" w:ascii="宋体" w:hAnsi="宋体" w:eastAsia="宋体" w:cs="宋体"/>
                <w:color w:val="auto"/>
                <w:sz w:val="24"/>
                <w:szCs w:val="24"/>
                <w:highlight w:val="none"/>
              </w:rPr>
              <w:t>6</w:t>
            </w:r>
            <w:r>
              <w:rPr>
                <w:rFonts w:hint="eastAsia" w:ascii="宋体" w:hAnsi="宋体" w:eastAsia="宋体" w:cs="宋体"/>
                <w:color w:val="auto"/>
                <w:sz w:val="24"/>
                <w:szCs w:val="24"/>
                <w:highlight w:val="none"/>
                <w:lang w:val="zh-TW" w:eastAsia="zh-TW"/>
              </w:rPr>
              <w:t>）投保人数</w:t>
            </w:r>
            <w:r>
              <w:rPr>
                <w:rFonts w:hint="eastAsia" w:ascii="宋体" w:hAnsi="宋体" w:eastAsia="宋体" w:cs="宋体"/>
                <w:color w:val="auto"/>
                <w:sz w:val="24"/>
                <w:szCs w:val="24"/>
                <w:highlight w:val="none"/>
              </w:rPr>
              <w:t>800</w:t>
            </w:r>
            <w:r>
              <w:rPr>
                <w:rFonts w:hint="eastAsia" w:ascii="宋体" w:hAnsi="宋体" w:eastAsia="宋体" w:cs="宋体"/>
                <w:color w:val="auto"/>
                <w:sz w:val="24"/>
                <w:szCs w:val="24"/>
                <w:highlight w:val="none"/>
                <w:lang w:val="zh-TW" w:eastAsia="zh-TW"/>
              </w:rPr>
              <w:t>人以上，每次事故赔偿限额</w:t>
            </w:r>
            <w:r>
              <w:rPr>
                <w:rFonts w:hint="eastAsia" w:ascii="宋体" w:hAnsi="宋体" w:eastAsia="宋体" w:cs="宋体"/>
                <w:color w:val="auto"/>
                <w:sz w:val="24"/>
                <w:szCs w:val="24"/>
                <w:highlight w:val="none"/>
              </w:rPr>
              <w:t>500</w:t>
            </w:r>
            <w:r>
              <w:rPr>
                <w:rFonts w:hint="eastAsia" w:ascii="宋体" w:hAnsi="宋体" w:eastAsia="宋体" w:cs="宋体"/>
                <w:color w:val="auto"/>
                <w:sz w:val="24"/>
                <w:szCs w:val="24"/>
                <w:highlight w:val="none"/>
                <w:lang w:val="zh-TW" w:eastAsia="zh-TW"/>
              </w:rPr>
              <w:t>万元，全年累计赔偿限额</w:t>
            </w:r>
            <w:r>
              <w:rPr>
                <w:rFonts w:hint="eastAsia" w:ascii="宋体" w:hAnsi="宋体" w:eastAsia="宋体" w:cs="宋体"/>
                <w:color w:val="auto"/>
                <w:sz w:val="24"/>
                <w:szCs w:val="24"/>
                <w:highlight w:val="none"/>
              </w:rPr>
              <w:t>800</w:t>
            </w:r>
            <w:r>
              <w:rPr>
                <w:rFonts w:hint="eastAsia" w:ascii="宋体" w:hAnsi="宋体" w:eastAsia="宋体" w:cs="宋体"/>
                <w:color w:val="auto"/>
                <w:sz w:val="24"/>
                <w:szCs w:val="24"/>
                <w:highlight w:val="none"/>
                <w:lang w:val="zh-TW" w:eastAsia="zh-TW"/>
              </w:rPr>
              <w:t>万元</w:t>
            </w:r>
          </w:p>
        </w:tc>
        <w:tc>
          <w:tcPr>
            <w:tcW w:w="1500" w:type="dxa"/>
            <w:vMerge w:val="restart"/>
            <w:tcBorders>
              <w:top w:val="single" w:color="auto" w:sz="4" w:space="0"/>
            </w:tcBorders>
            <w:noWrap w:val="0"/>
            <w:vAlign w:val="center"/>
          </w:tcPr>
          <w:p>
            <w:pPr>
              <w:pStyle w:val="4"/>
              <w:spacing w:line="440" w:lineRule="exact"/>
              <w:ind w:left="0" w:leftChars="0" w:firstLine="0" w:firstLineChars="0"/>
              <w:jc w:val="both"/>
              <w:rPr>
                <w:rFonts w:hint="eastAsia" w:ascii="宋体" w:hAnsi="宋体" w:eastAsia="宋体" w:cs="宋体"/>
                <w:color w:val="auto"/>
                <w:sz w:val="24"/>
                <w:szCs w:val="24"/>
                <w:highlight w:val="none"/>
              </w:rPr>
            </w:pPr>
            <w:r>
              <w:rPr>
                <w:rFonts w:hint="eastAsia" w:ascii="宋体" w:hAnsi="宋体" w:cs="宋体"/>
                <w:color w:val="FF0000"/>
                <w:sz w:val="24"/>
                <w:szCs w:val="24"/>
                <w:highlight w:val="none"/>
                <w:lang w:val="en-US" w:eastAsia="zh-CN"/>
              </w:rPr>
              <w:t>179</w:t>
            </w:r>
            <w:r>
              <w:rPr>
                <w:rFonts w:hint="eastAsia" w:ascii="宋体" w:hAnsi="宋体" w:eastAsia="宋体" w:cs="宋体"/>
                <w:color w:val="FF0000"/>
                <w:sz w:val="24"/>
                <w:szCs w:val="24"/>
                <w:highlight w:val="none"/>
              </w:rPr>
              <w:t>元/人年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1834" w:hRule="atLeast"/>
        </w:trPr>
        <w:tc>
          <w:tcPr>
            <w:tcW w:w="9263" w:type="dxa"/>
            <w:tcBorders>
              <w:top w:val="single" w:color="auto" w:sz="4" w:space="0"/>
              <w:left w:val="single" w:color="auto" w:sz="4" w:space="0"/>
              <w:bottom w:val="single" w:color="auto" w:sz="4" w:space="0"/>
            </w:tcBorders>
            <w:noWrap w:val="0"/>
            <w:vAlign w:val="center"/>
          </w:tcPr>
          <w:p>
            <w:pPr>
              <w:pStyle w:val="13"/>
              <w:framePr w:wrap="auto" w:vAnchor="margin" w:hAnchor="text" w:yAlign="inline"/>
              <w:spacing w:line="240" w:lineRule="auto"/>
              <w:ind w:firstLine="0"/>
              <w:rPr>
                <w:rFonts w:hint="eastAsia" w:ascii="宋体" w:hAnsi="宋体" w:eastAsia="宋体" w:cs="宋体"/>
                <w:color w:val="auto"/>
                <w:sz w:val="24"/>
                <w:szCs w:val="24"/>
                <w:highlight w:val="none"/>
                <w:lang w:eastAsia="zh-CN"/>
              </w:rPr>
            </w:pPr>
            <w:r>
              <w:rPr>
                <w:rFonts w:hint="eastAsia" w:ascii="宋体" w:hAnsi="宋体" w:eastAsia="宋体" w:cs="宋体"/>
                <w:b/>
                <w:bCs/>
                <w:color w:val="auto"/>
                <w:sz w:val="24"/>
                <w:szCs w:val="24"/>
                <w:highlight w:val="none"/>
                <w:lang w:val="zh-TW" w:eastAsia="zh-TW"/>
              </w:rPr>
              <w:t>无责救助：每一保险年度首次投保人数</w:t>
            </w:r>
            <w:r>
              <w:rPr>
                <w:rFonts w:hint="eastAsia" w:ascii="宋体" w:hAnsi="宋体" w:eastAsia="宋体" w:cs="宋体"/>
                <w:b/>
                <w:bCs/>
                <w:color w:val="auto"/>
                <w:sz w:val="24"/>
                <w:szCs w:val="24"/>
                <w:highlight w:val="none"/>
              </w:rPr>
              <w:t>300</w:t>
            </w:r>
            <w:r>
              <w:rPr>
                <w:rFonts w:hint="eastAsia" w:ascii="宋体" w:hAnsi="宋体" w:eastAsia="宋体" w:cs="宋体"/>
                <w:b/>
                <w:bCs/>
                <w:color w:val="auto"/>
                <w:sz w:val="24"/>
                <w:szCs w:val="24"/>
                <w:highlight w:val="none"/>
                <w:lang w:val="zh-TW" w:eastAsia="zh-TW"/>
              </w:rPr>
              <w:t>人以内的（含）</w:t>
            </w:r>
            <w:r>
              <w:rPr>
                <w:rFonts w:hint="eastAsia" w:ascii="宋体" w:hAnsi="宋体" w:eastAsia="宋体" w:cs="宋体"/>
                <w:color w:val="auto"/>
                <w:sz w:val="24"/>
                <w:szCs w:val="24"/>
                <w:highlight w:val="none"/>
                <w:lang w:val="zh-TW" w:eastAsia="zh-TW"/>
              </w:rPr>
              <w:t>每人每次意外事故死亡伤残赔偿限额</w:t>
            </w: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zh-TW" w:eastAsia="zh-TW"/>
              </w:rPr>
              <w:t>万元，每人每次意外事故医疗费用赔偿限额</w:t>
            </w:r>
            <w:r>
              <w:rPr>
                <w:rFonts w:hint="eastAsia" w:ascii="宋体" w:hAnsi="宋体" w:eastAsia="宋体" w:cs="宋体"/>
                <w:color w:val="auto"/>
                <w:sz w:val="24"/>
                <w:szCs w:val="24"/>
                <w:highlight w:val="none"/>
              </w:rPr>
              <w:t>0.5</w:t>
            </w:r>
            <w:r>
              <w:rPr>
                <w:rFonts w:hint="eastAsia" w:ascii="宋体" w:hAnsi="宋体" w:eastAsia="宋体" w:cs="宋体"/>
                <w:color w:val="auto"/>
                <w:sz w:val="24"/>
                <w:szCs w:val="24"/>
                <w:highlight w:val="none"/>
                <w:lang w:val="zh-TW" w:eastAsia="zh-TW"/>
              </w:rPr>
              <w:t>万元。全年累计赔偿金额</w:t>
            </w: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lang w:val="zh-TW" w:eastAsia="zh-TW"/>
              </w:rPr>
              <w:t>万元。</w:t>
            </w:r>
          </w:p>
          <w:p>
            <w:pPr>
              <w:pStyle w:val="13"/>
              <w:framePr w:wrap="auto" w:vAnchor="margin" w:hAnchor="text" w:yAlign="inline"/>
              <w:spacing w:line="240" w:lineRule="auto"/>
              <w:ind w:firstLine="0"/>
              <w:rPr>
                <w:rFonts w:hint="eastAsia" w:ascii="宋体" w:hAnsi="宋体" w:eastAsia="宋体" w:cs="宋体"/>
                <w:color w:val="auto"/>
                <w:sz w:val="24"/>
                <w:szCs w:val="24"/>
                <w:highlight w:val="none"/>
                <w:lang w:eastAsia="zh-CN"/>
              </w:rPr>
            </w:pPr>
            <w:r>
              <w:rPr>
                <w:rFonts w:hint="eastAsia" w:ascii="宋体" w:hAnsi="宋体" w:eastAsia="宋体" w:cs="宋体"/>
                <w:b/>
                <w:bCs/>
                <w:color w:val="auto"/>
                <w:sz w:val="24"/>
                <w:szCs w:val="24"/>
                <w:highlight w:val="none"/>
                <w:lang w:val="zh-TW" w:eastAsia="zh-TW"/>
              </w:rPr>
              <w:t>每一保险年度首次投保人数</w:t>
            </w:r>
            <w:r>
              <w:rPr>
                <w:rFonts w:hint="eastAsia" w:ascii="宋体" w:hAnsi="宋体" w:eastAsia="宋体" w:cs="宋体"/>
                <w:b/>
                <w:bCs/>
                <w:color w:val="auto"/>
                <w:sz w:val="24"/>
                <w:szCs w:val="24"/>
                <w:highlight w:val="none"/>
              </w:rPr>
              <w:t>300</w:t>
            </w:r>
            <w:r>
              <w:rPr>
                <w:rFonts w:hint="eastAsia" w:ascii="宋体" w:hAnsi="宋体" w:eastAsia="宋体" w:cs="宋体"/>
                <w:b/>
                <w:bCs/>
                <w:color w:val="auto"/>
                <w:sz w:val="24"/>
                <w:szCs w:val="24"/>
                <w:highlight w:val="none"/>
                <w:lang w:val="zh-TW" w:eastAsia="zh-TW"/>
              </w:rPr>
              <w:t>人</w:t>
            </w:r>
            <w:r>
              <w:rPr>
                <w:rFonts w:hint="eastAsia" w:ascii="宋体" w:hAnsi="宋体" w:eastAsia="宋体" w:cs="宋体"/>
                <w:b/>
                <w:bCs/>
                <w:color w:val="auto"/>
                <w:sz w:val="24"/>
                <w:szCs w:val="24"/>
                <w:highlight w:val="none"/>
              </w:rPr>
              <w:t>-500</w:t>
            </w:r>
            <w:r>
              <w:rPr>
                <w:rFonts w:hint="eastAsia" w:ascii="宋体" w:hAnsi="宋体" w:eastAsia="宋体" w:cs="宋体"/>
                <w:b/>
                <w:bCs/>
                <w:color w:val="auto"/>
                <w:sz w:val="24"/>
                <w:szCs w:val="24"/>
                <w:highlight w:val="none"/>
                <w:lang w:val="zh-TW" w:eastAsia="zh-TW"/>
              </w:rPr>
              <w:t>人以内的（含）</w:t>
            </w:r>
            <w:r>
              <w:rPr>
                <w:rFonts w:hint="eastAsia" w:ascii="宋体" w:hAnsi="宋体" w:eastAsia="宋体" w:cs="宋体"/>
                <w:color w:val="auto"/>
                <w:sz w:val="24"/>
                <w:szCs w:val="24"/>
                <w:highlight w:val="none"/>
                <w:lang w:val="zh-TW" w:eastAsia="zh-TW"/>
              </w:rPr>
              <w:t>每人每次意外事故死亡伤残赔偿限额</w:t>
            </w: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zh-TW" w:eastAsia="zh-TW"/>
              </w:rPr>
              <w:t>万元，每人每次意外事故医疗费用赔偿限额</w:t>
            </w:r>
            <w:r>
              <w:rPr>
                <w:rFonts w:hint="eastAsia" w:ascii="宋体" w:hAnsi="宋体" w:eastAsia="宋体" w:cs="宋体"/>
                <w:color w:val="auto"/>
                <w:sz w:val="24"/>
                <w:szCs w:val="24"/>
                <w:highlight w:val="none"/>
              </w:rPr>
              <w:t>0.5</w:t>
            </w:r>
            <w:r>
              <w:rPr>
                <w:rFonts w:hint="eastAsia" w:ascii="宋体" w:hAnsi="宋体" w:eastAsia="宋体" w:cs="宋体"/>
                <w:color w:val="auto"/>
                <w:sz w:val="24"/>
                <w:szCs w:val="24"/>
                <w:highlight w:val="none"/>
                <w:lang w:val="zh-TW" w:eastAsia="zh-TW"/>
              </w:rPr>
              <w:t>万元。全年累计赔偿金额</w:t>
            </w:r>
            <w:r>
              <w:rPr>
                <w:rFonts w:hint="eastAsia" w:ascii="宋体" w:hAnsi="宋体" w:eastAsia="宋体" w:cs="宋体"/>
                <w:color w:val="auto"/>
                <w:sz w:val="24"/>
                <w:szCs w:val="24"/>
                <w:highlight w:val="none"/>
              </w:rPr>
              <w:t>5</w:t>
            </w:r>
            <w:r>
              <w:rPr>
                <w:rFonts w:hint="eastAsia" w:ascii="宋体" w:hAnsi="宋体" w:eastAsia="宋体" w:cs="宋体"/>
                <w:color w:val="auto"/>
                <w:sz w:val="24"/>
                <w:szCs w:val="24"/>
                <w:highlight w:val="none"/>
                <w:lang w:val="zh-TW" w:eastAsia="zh-TW"/>
              </w:rPr>
              <w:t>万元。</w:t>
            </w:r>
          </w:p>
          <w:p>
            <w:pPr>
              <w:pStyle w:val="4"/>
              <w:spacing w:line="240" w:lineRule="auto"/>
              <w:ind w:firstLine="0"/>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lang w:val="zh-TW" w:eastAsia="zh-TW"/>
              </w:rPr>
              <w:t>每一保险年度首次投保人数</w:t>
            </w:r>
            <w:r>
              <w:rPr>
                <w:rFonts w:hint="eastAsia" w:ascii="宋体" w:hAnsi="宋体" w:eastAsia="宋体" w:cs="宋体"/>
                <w:b/>
                <w:bCs/>
                <w:color w:val="auto"/>
                <w:sz w:val="24"/>
                <w:szCs w:val="24"/>
                <w:highlight w:val="none"/>
              </w:rPr>
              <w:t>500</w:t>
            </w:r>
            <w:r>
              <w:rPr>
                <w:rFonts w:hint="eastAsia" w:ascii="宋体" w:hAnsi="宋体" w:eastAsia="宋体" w:cs="宋体"/>
                <w:b/>
                <w:bCs/>
                <w:color w:val="auto"/>
                <w:sz w:val="24"/>
                <w:szCs w:val="24"/>
                <w:highlight w:val="none"/>
                <w:lang w:val="zh-TW" w:eastAsia="zh-TW"/>
              </w:rPr>
              <w:t>人以上的</w:t>
            </w:r>
            <w:r>
              <w:rPr>
                <w:rFonts w:hint="eastAsia" w:ascii="宋体" w:hAnsi="宋体" w:eastAsia="宋体" w:cs="宋体"/>
                <w:color w:val="auto"/>
                <w:sz w:val="24"/>
                <w:szCs w:val="24"/>
                <w:highlight w:val="none"/>
                <w:lang w:val="zh-TW" w:eastAsia="zh-TW"/>
              </w:rPr>
              <w:t>每人每次意外事故死亡伤残赔偿限额</w:t>
            </w: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zh-TW" w:eastAsia="zh-TW"/>
              </w:rPr>
              <w:t>万元，每人每次意外事故医疗费用赔偿限额</w:t>
            </w:r>
            <w:r>
              <w:rPr>
                <w:rFonts w:hint="eastAsia" w:ascii="宋体" w:hAnsi="宋体" w:eastAsia="宋体" w:cs="宋体"/>
                <w:color w:val="auto"/>
                <w:sz w:val="24"/>
                <w:szCs w:val="24"/>
                <w:highlight w:val="none"/>
              </w:rPr>
              <w:t>0.5</w:t>
            </w:r>
            <w:r>
              <w:rPr>
                <w:rFonts w:hint="eastAsia" w:ascii="宋体" w:hAnsi="宋体" w:eastAsia="宋体" w:cs="宋体"/>
                <w:color w:val="auto"/>
                <w:sz w:val="24"/>
                <w:szCs w:val="24"/>
                <w:highlight w:val="none"/>
                <w:lang w:val="zh-TW" w:eastAsia="zh-TW"/>
              </w:rPr>
              <w:t>万元。全年累计赔偿金额</w:t>
            </w:r>
            <w:r>
              <w:rPr>
                <w:rFonts w:hint="eastAsia" w:ascii="宋体" w:hAnsi="宋体" w:eastAsia="宋体" w:cs="宋体"/>
                <w:color w:val="auto"/>
                <w:sz w:val="24"/>
                <w:szCs w:val="24"/>
                <w:highlight w:val="none"/>
              </w:rPr>
              <w:t>8</w:t>
            </w:r>
            <w:r>
              <w:rPr>
                <w:rFonts w:hint="eastAsia" w:ascii="宋体" w:hAnsi="宋体" w:eastAsia="宋体" w:cs="宋体"/>
                <w:color w:val="auto"/>
                <w:sz w:val="24"/>
                <w:szCs w:val="24"/>
                <w:highlight w:val="none"/>
                <w:lang w:val="zh-TW" w:eastAsia="zh-TW"/>
              </w:rPr>
              <w:t>万元。</w:t>
            </w:r>
          </w:p>
        </w:tc>
        <w:tc>
          <w:tcPr>
            <w:tcW w:w="1500" w:type="dxa"/>
            <w:vMerge w:val="continue"/>
            <w:tcBorders>
              <w:bottom w:val="single" w:color="auto" w:sz="4" w:space="0"/>
            </w:tcBorders>
            <w:noWrap w:val="0"/>
            <w:vAlign w:val="center"/>
          </w:tcPr>
          <w:p>
            <w:pPr>
              <w:pStyle w:val="4"/>
              <w:spacing w:line="440" w:lineRule="exact"/>
              <w:ind w:firstLine="0"/>
              <w:jc w:val="center"/>
              <w:rPr>
                <w:rFonts w:hint="eastAsia" w:ascii="宋体" w:hAnsi="宋体" w:eastAsia="宋体" w:cs="宋体"/>
                <w:color w:val="auto"/>
                <w:sz w:val="24"/>
                <w:szCs w:val="24"/>
                <w:highlight w:val="none"/>
              </w:rPr>
            </w:pPr>
          </w:p>
        </w:tc>
      </w:tr>
    </w:tbl>
    <w:p>
      <w:pPr>
        <w:pStyle w:val="14"/>
        <w:framePr w:wrap="auto" w:vAnchor="margin" w:hAnchor="text" w:yAlign="inline"/>
        <w:jc w:val="left"/>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lang w:val="zh-TW" w:eastAsia="zh-TW"/>
        </w:rPr>
        <w:t xml:space="preserve">  </w:t>
      </w:r>
      <w:r>
        <w:rPr>
          <w:rFonts w:hint="eastAsia" w:ascii="宋体" w:hAnsi="宋体" w:eastAsia="宋体" w:cs="宋体"/>
          <w:b/>
          <w:bCs/>
          <w:color w:val="auto"/>
          <w:sz w:val="24"/>
          <w:szCs w:val="24"/>
          <w:highlight w:val="none"/>
          <w:lang w:val="en-US" w:eastAsia="zh-CN"/>
        </w:rPr>
        <w:t>四</w:t>
      </w:r>
      <w:r>
        <w:rPr>
          <w:rFonts w:hint="eastAsia" w:ascii="宋体" w:hAnsi="宋体" w:eastAsia="宋体" w:cs="宋体"/>
          <w:b/>
          <w:bCs/>
          <w:color w:val="auto"/>
          <w:sz w:val="24"/>
          <w:szCs w:val="24"/>
          <w:highlight w:val="none"/>
          <w:lang w:val="zh-TW" w:eastAsia="zh-TW"/>
        </w:rPr>
        <w:t>、保险期限：</w:t>
      </w:r>
    </w:p>
    <w:p>
      <w:pPr>
        <w:pStyle w:val="13"/>
        <w:framePr w:wrap="auto" w:vAnchor="margin" w:hAnchor="text" w:yAlign="inline"/>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TW" w:eastAsia="zh-TW"/>
        </w:rPr>
        <w:t>共</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12</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lang w:val="zh-TW" w:eastAsia="zh-TW"/>
        </w:rPr>
        <w:t>个月，自</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2024</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lang w:val="zh-TW" w:eastAsia="zh-TW"/>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4</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lang w:val="zh-TW" w:eastAsia="zh-TW"/>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1</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lang w:val="zh-TW" w:eastAsia="zh-TW"/>
        </w:rPr>
        <w:t>日</w:t>
      </w:r>
      <w:r>
        <w:rPr>
          <w:rFonts w:hint="eastAsia" w:ascii="宋体" w:hAnsi="宋体" w:eastAsia="宋体" w:cs="宋体"/>
          <w:color w:val="auto"/>
          <w:sz w:val="24"/>
          <w:szCs w:val="24"/>
          <w:highlight w:val="none"/>
          <w:u w:val="single"/>
        </w:rPr>
        <w:t>0</w:t>
      </w:r>
      <w:r>
        <w:rPr>
          <w:rFonts w:hint="eastAsia" w:ascii="宋体" w:hAnsi="宋体" w:eastAsia="宋体" w:cs="宋体"/>
          <w:color w:val="auto"/>
          <w:sz w:val="24"/>
          <w:szCs w:val="24"/>
          <w:highlight w:val="none"/>
          <w:lang w:val="zh-TW" w:eastAsia="zh-TW"/>
        </w:rPr>
        <w:t>时至</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2025</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lang w:val="zh-TW" w:eastAsia="zh-TW"/>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3</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lang w:val="zh-TW" w:eastAsia="zh-TW"/>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31</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lang w:val="zh-TW" w:eastAsia="zh-TW"/>
        </w:rPr>
        <w:t>日</w:t>
      </w:r>
      <w:r>
        <w:rPr>
          <w:rFonts w:hint="eastAsia" w:ascii="宋体" w:hAnsi="宋体" w:eastAsia="宋体" w:cs="宋体"/>
          <w:color w:val="auto"/>
          <w:sz w:val="24"/>
          <w:szCs w:val="24"/>
          <w:highlight w:val="none"/>
          <w:u w:val="single"/>
        </w:rPr>
        <w:t>24</w:t>
      </w:r>
      <w:r>
        <w:rPr>
          <w:rFonts w:hint="eastAsia" w:ascii="宋体" w:hAnsi="宋体" w:eastAsia="宋体" w:cs="宋体"/>
          <w:color w:val="auto"/>
          <w:sz w:val="24"/>
          <w:szCs w:val="24"/>
          <w:highlight w:val="none"/>
          <w:lang w:val="zh-TW" w:eastAsia="zh-TW"/>
        </w:rPr>
        <w:t>时止</w:t>
      </w:r>
    </w:p>
    <w:p>
      <w:pPr>
        <w:pStyle w:val="14"/>
        <w:framePr w:wrap="auto" w:vAnchor="margin" w:hAnchor="text" w:yAlign="inline"/>
        <w:widowControl/>
        <w:spacing w:line="360" w:lineRule="auto"/>
        <w:ind w:firstLine="413"/>
        <w:rPr>
          <w:rFonts w:hint="eastAsia" w:ascii="宋体" w:hAnsi="宋体" w:eastAsia="宋体" w:cs="宋体"/>
          <w:b/>
          <w:bCs/>
          <w:color w:val="auto"/>
          <w:kern w:val="0"/>
          <w:sz w:val="24"/>
          <w:szCs w:val="24"/>
          <w:highlight w:val="none"/>
          <w:lang w:val="zh-TW" w:eastAsia="zh-TW"/>
        </w:rPr>
      </w:pPr>
      <w:r>
        <w:rPr>
          <w:rFonts w:hint="eastAsia" w:ascii="宋体" w:hAnsi="宋体" w:eastAsia="宋体" w:cs="宋体"/>
          <w:b/>
          <w:bCs/>
          <w:color w:val="auto"/>
          <w:kern w:val="0"/>
          <w:sz w:val="24"/>
          <w:szCs w:val="24"/>
          <w:highlight w:val="none"/>
          <w:lang w:val="en-US" w:eastAsia="zh-CN"/>
        </w:rPr>
        <w:t>五</w:t>
      </w:r>
      <w:r>
        <w:rPr>
          <w:rFonts w:hint="eastAsia" w:ascii="宋体" w:hAnsi="宋体" w:eastAsia="宋体" w:cs="宋体"/>
          <w:b/>
          <w:bCs/>
          <w:color w:val="auto"/>
          <w:kern w:val="0"/>
          <w:sz w:val="24"/>
          <w:szCs w:val="24"/>
          <w:highlight w:val="none"/>
          <w:lang w:val="zh-TW" w:eastAsia="zh-TW"/>
        </w:rPr>
        <w:t>、基本主条款：</w:t>
      </w:r>
    </w:p>
    <w:p>
      <w:pPr>
        <w:pStyle w:val="14"/>
        <w:framePr w:wrap="auto" w:vAnchor="margin" w:hAnchor="text" w:yAlign="inline"/>
        <w:widowControl/>
        <w:spacing w:line="360" w:lineRule="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   </w:t>
      </w:r>
      <w:r>
        <w:rPr>
          <w:rFonts w:hint="eastAsia" w:ascii="宋体" w:hAnsi="宋体" w:eastAsia="宋体" w:cs="宋体"/>
          <w:color w:val="auto"/>
          <w:kern w:val="0"/>
          <w:sz w:val="24"/>
          <w:szCs w:val="24"/>
          <w:highlight w:val="none"/>
          <w:lang w:val="zh-TW" w:eastAsia="zh-TW"/>
        </w:rPr>
        <w:t>养老机构责任保险基本条款</w:t>
      </w:r>
    </w:p>
    <w:p>
      <w:pPr>
        <w:pStyle w:val="14"/>
        <w:framePr w:wrap="auto" w:vAnchor="margin" w:hAnchor="text" w:yAlign="inline"/>
        <w:widowControl/>
        <w:spacing w:line="360" w:lineRule="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   </w:t>
      </w:r>
      <w:r>
        <w:rPr>
          <w:rFonts w:hint="eastAsia" w:ascii="宋体" w:hAnsi="宋体" w:eastAsia="宋体" w:cs="宋体"/>
          <w:b/>
          <w:bCs/>
          <w:color w:val="auto"/>
          <w:kern w:val="0"/>
          <w:sz w:val="24"/>
          <w:szCs w:val="24"/>
          <w:highlight w:val="none"/>
          <w:lang w:val="zh-TW" w:eastAsia="zh-TW"/>
        </w:rPr>
        <w:t xml:space="preserve"> </w:t>
      </w:r>
      <w:r>
        <w:rPr>
          <w:rFonts w:hint="eastAsia" w:ascii="宋体" w:hAnsi="宋体" w:eastAsia="宋体" w:cs="宋体"/>
          <w:b/>
          <w:bCs/>
          <w:color w:val="auto"/>
          <w:kern w:val="0"/>
          <w:sz w:val="24"/>
          <w:szCs w:val="24"/>
          <w:highlight w:val="none"/>
          <w:lang w:val="en-US" w:eastAsia="zh-CN"/>
        </w:rPr>
        <w:t>六</w:t>
      </w:r>
      <w:r>
        <w:rPr>
          <w:rFonts w:hint="eastAsia" w:ascii="宋体" w:hAnsi="宋体" w:eastAsia="宋体" w:cs="宋体"/>
          <w:b/>
          <w:bCs/>
          <w:color w:val="auto"/>
          <w:kern w:val="0"/>
          <w:sz w:val="24"/>
          <w:szCs w:val="24"/>
          <w:highlight w:val="none"/>
          <w:lang w:val="zh-TW" w:eastAsia="zh-TW"/>
        </w:rPr>
        <w:t>、附加条款：</w:t>
      </w:r>
    </w:p>
    <w:p>
      <w:pPr>
        <w:pStyle w:val="14"/>
        <w:framePr w:wrap="auto" w:vAnchor="margin" w:hAnchor="text" w:yAlign="inline"/>
        <w:widowControl/>
        <w:spacing w:line="360" w:lineRule="auto"/>
        <w:ind w:firstLine="420"/>
        <w:rPr>
          <w:rFonts w:hint="eastAsia" w:ascii="宋体" w:hAnsi="宋体" w:eastAsia="宋体" w:cs="宋体"/>
          <w:color w:val="auto"/>
          <w:kern w:val="0"/>
          <w:sz w:val="24"/>
          <w:szCs w:val="24"/>
          <w:highlight w:val="none"/>
          <w:lang w:val="zh-TW" w:eastAsia="zh-TW"/>
        </w:rPr>
      </w:pPr>
      <w:r>
        <w:rPr>
          <w:rFonts w:hint="eastAsia" w:ascii="宋体" w:hAnsi="宋体" w:eastAsia="宋体" w:cs="宋体"/>
          <w:color w:val="auto"/>
          <w:kern w:val="0"/>
          <w:sz w:val="24"/>
          <w:szCs w:val="24"/>
          <w:highlight w:val="none"/>
          <w:lang w:val="zh-TW" w:eastAsia="zh-TW"/>
        </w:rPr>
        <w:t>以下附加条款除特别注明外，适用本保险单和各个部分，若其与本保险单的主条款规定相冲突，则以下列附加条款为准。</w:t>
      </w:r>
    </w:p>
    <w:p>
      <w:pPr>
        <w:pStyle w:val="14"/>
        <w:framePr w:wrap="auto" w:vAnchor="margin" w:hAnchor="text" w:yAlign="inline"/>
        <w:widowControl/>
        <w:spacing w:line="360" w:lineRule="auto"/>
        <w:ind w:firstLine="420"/>
        <w:rPr>
          <w:rFonts w:hint="eastAsia" w:ascii="宋体" w:hAnsi="宋体" w:eastAsia="宋体" w:cs="宋体"/>
          <w:color w:val="auto"/>
          <w:kern w:val="0"/>
          <w:sz w:val="24"/>
          <w:szCs w:val="24"/>
          <w:highlight w:val="none"/>
          <w:lang w:val="zh-TW" w:eastAsia="zh-TW"/>
        </w:rPr>
      </w:pPr>
      <w:r>
        <w:rPr>
          <w:rFonts w:hint="eastAsia" w:ascii="宋体" w:hAnsi="宋体" w:eastAsia="宋体" w:cs="宋体"/>
          <w:color w:val="auto"/>
          <w:kern w:val="0"/>
          <w:sz w:val="24"/>
          <w:szCs w:val="24"/>
          <w:highlight w:val="none"/>
          <w:lang w:val="zh-TW" w:eastAsia="zh-TW"/>
        </w:rPr>
        <w:t>（如保险人报备基本条款中已经包括下列责任，可以不再附加）：</w:t>
      </w:r>
    </w:p>
    <w:p>
      <w:pPr>
        <w:pStyle w:val="14"/>
        <w:framePr w:wrap="auto" w:vAnchor="margin" w:hAnchor="text" w:yAlign="inline"/>
        <w:widowControl/>
        <w:spacing w:line="360" w:lineRule="auto"/>
        <w:ind w:firstLine="42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w:t>
      </w:r>
      <w:r>
        <w:rPr>
          <w:rFonts w:hint="eastAsia" w:ascii="宋体" w:hAnsi="宋体" w:eastAsia="宋体" w:cs="宋体"/>
          <w:color w:val="auto"/>
          <w:kern w:val="0"/>
          <w:sz w:val="24"/>
          <w:szCs w:val="24"/>
          <w:highlight w:val="none"/>
          <w:lang w:val="zh-TW" w:eastAsia="zh-TW"/>
        </w:rPr>
        <w:t>、火灾和爆炸责任条款</w:t>
      </w:r>
    </w:p>
    <w:p>
      <w:pPr>
        <w:pStyle w:val="14"/>
        <w:framePr w:wrap="auto" w:vAnchor="margin" w:hAnchor="text" w:yAlign="inline"/>
        <w:widowControl/>
        <w:spacing w:line="360" w:lineRule="auto"/>
        <w:ind w:firstLine="42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zh-TW" w:eastAsia="zh-TW"/>
        </w:rPr>
        <w:t>、急救费用条款</w:t>
      </w:r>
    </w:p>
    <w:p>
      <w:pPr>
        <w:pStyle w:val="14"/>
        <w:framePr w:wrap="auto" w:vAnchor="margin" w:hAnchor="text" w:yAlign="inline"/>
        <w:widowControl/>
        <w:spacing w:line="360" w:lineRule="auto"/>
        <w:ind w:firstLine="42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w:t>
      </w:r>
      <w:r>
        <w:rPr>
          <w:rFonts w:hint="eastAsia" w:ascii="宋体" w:hAnsi="宋体" w:eastAsia="宋体" w:cs="宋体"/>
          <w:color w:val="auto"/>
          <w:kern w:val="0"/>
          <w:sz w:val="24"/>
          <w:szCs w:val="24"/>
          <w:highlight w:val="none"/>
          <w:lang w:val="zh-TW" w:eastAsia="zh-TW"/>
        </w:rPr>
        <w:t xml:space="preserve">、罢工、暴乱、民众骚乱或恶意破坏扩展条款 </w:t>
      </w:r>
    </w:p>
    <w:p>
      <w:pPr>
        <w:pStyle w:val="14"/>
        <w:framePr w:wrap="auto" w:vAnchor="margin" w:hAnchor="text" w:yAlign="inline"/>
        <w:widowControl/>
        <w:spacing w:line="360" w:lineRule="auto"/>
        <w:ind w:firstLine="42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w:t>
      </w:r>
      <w:r>
        <w:rPr>
          <w:rFonts w:hint="eastAsia" w:ascii="宋体" w:hAnsi="宋体" w:eastAsia="宋体" w:cs="宋体"/>
          <w:color w:val="auto"/>
          <w:kern w:val="0"/>
          <w:sz w:val="24"/>
          <w:szCs w:val="24"/>
          <w:highlight w:val="none"/>
          <w:lang w:val="zh-TW" w:eastAsia="zh-TW"/>
        </w:rPr>
        <w:t>、电梯、升降机责任条款</w:t>
      </w:r>
    </w:p>
    <w:p>
      <w:pPr>
        <w:pStyle w:val="14"/>
        <w:framePr w:wrap="auto" w:vAnchor="margin" w:hAnchor="text" w:yAlign="inline"/>
        <w:widowControl/>
        <w:spacing w:line="360" w:lineRule="auto"/>
        <w:ind w:firstLine="42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w:t>
      </w:r>
      <w:r>
        <w:rPr>
          <w:rFonts w:hint="eastAsia" w:ascii="宋体" w:hAnsi="宋体" w:eastAsia="宋体" w:cs="宋体"/>
          <w:color w:val="auto"/>
          <w:kern w:val="0"/>
          <w:sz w:val="24"/>
          <w:szCs w:val="24"/>
          <w:highlight w:val="none"/>
          <w:lang w:val="zh-TW" w:eastAsia="zh-TW"/>
        </w:rPr>
        <w:t>、护理职业责任条款</w:t>
      </w:r>
    </w:p>
    <w:p>
      <w:pPr>
        <w:pStyle w:val="14"/>
        <w:framePr w:wrap="auto" w:vAnchor="margin" w:hAnchor="text" w:yAlign="inline"/>
        <w:widowControl/>
        <w:spacing w:line="360" w:lineRule="auto"/>
        <w:ind w:firstLine="42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w:t>
      </w:r>
      <w:r>
        <w:rPr>
          <w:rFonts w:hint="eastAsia" w:ascii="宋体" w:hAnsi="宋体" w:eastAsia="宋体" w:cs="宋体"/>
          <w:color w:val="auto"/>
          <w:kern w:val="0"/>
          <w:sz w:val="24"/>
          <w:szCs w:val="24"/>
          <w:highlight w:val="none"/>
          <w:lang w:val="zh-TW" w:eastAsia="zh-TW"/>
        </w:rPr>
        <w:t>、提供物品及服务责任条款</w:t>
      </w:r>
    </w:p>
    <w:p>
      <w:pPr>
        <w:pStyle w:val="14"/>
        <w:framePr w:wrap="auto" w:vAnchor="margin" w:hAnchor="text" w:yAlign="inline"/>
        <w:widowControl/>
        <w:spacing w:line="360" w:lineRule="auto"/>
        <w:ind w:firstLine="420"/>
        <w:rPr>
          <w:rFonts w:hint="eastAsia" w:ascii="宋体" w:hAnsi="宋体" w:eastAsia="宋体" w:cs="宋体"/>
          <w:color w:val="auto"/>
          <w:kern w:val="0"/>
          <w:sz w:val="24"/>
          <w:szCs w:val="24"/>
          <w:highlight w:val="none"/>
          <w:lang w:val="zh-TW" w:eastAsia="zh-TW"/>
        </w:rPr>
      </w:pPr>
      <w:r>
        <w:rPr>
          <w:rFonts w:hint="eastAsia" w:ascii="宋体" w:hAnsi="宋体" w:eastAsia="宋体" w:cs="宋体"/>
          <w:color w:val="auto"/>
          <w:kern w:val="0"/>
          <w:sz w:val="24"/>
          <w:szCs w:val="24"/>
          <w:highlight w:val="none"/>
        </w:rPr>
        <w:t>7</w:t>
      </w:r>
      <w:r>
        <w:rPr>
          <w:rFonts w:hint="eastAsia" w:ascii="宋体" w:hAnsi="宋体" w:eastAsia="宋体" w:cs="宋体"/>
          <w:color w:val="auto"/>
          <w:kern w:val="0"/>
          <w:sz w:val="24"/>
          <w:szCs w:val="24"/>
          <w:highlight w:val="none"/>
          <w:lang w:val="zh-TW" w:eastAsia="zh-TW"/>
        </w:rPr>
        <w:t>、附加无过失责任条款</w:t>
      </w:r>
    </w:p>
    <w:p>
      <w:pPr>
        <w:pStyle w:val="14"/>
        <w:framePr w:wrap="auto" w:vAnchor="margin" w:hAnchor="text" w:yAlign="inline"/>
        <w:widowControl/>
        <w:spacing w:line="360" w:lineRule="auto"/>
        <w:ind w:firstLine="42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8、错误和遗漏条款</w:t>
      </w:r>
    </w:p>
    <w:p>
      <w:pPr>
        <w:pStyle w:val="14"/>
        <w:framePr w:wrap="auto" w:vAnchor="margin" w:hAnchor="text" w:yAlign="inline"/>
        <w:widowControl/>
        <w:spacing w:line="360" w:lineRule="auto"/>
        <w:ind w:firstLine="420"/>
        <w:rPr>
          <w:rFonts w:hint="eastAsia" w:ascii="宋体" w:hAnsi="宋体" w:eastAsia="宋体" w:cs="宋体"/>
          <w:color w:val="auto"/>
          <w:kern w:val="0"/>
          <w:sz w:val="24"/>
          <w:szCs w:val="24"/>
          <w:highlight w:val="none"/>
          <w:lang w:val="zh-TW" w:eastAsia="zh-TW"/>
        </w:rPr>
      </w:pPr>
      <w:r>
        <w:rPr>
          <w:rFonts w:hint="eastAsia" w:ascii="宋体" w:hAnsi="宋体" w:eastAsia="宋体" w:cs="宋体"/>
          <w:b/>
          <w:bCs/>
          <w:color w:val="auto"/>
          <w:kern w:val="0"/>
          <w:sz w:val="24"/>
          <w:szCs w:val="24"/>
          <w:highlight w:val="none"/>
          <w:lang w:val="en-US" w:eastAsia="zh-CN"/>
        </w:rPr>
        <w:t>七</w:t>
      </w:r>
      <w:r>
        <w:rPr>
          <w:rFonts w:hint="eastAsia" w:ascii="宋体" w:hAnsi="宋体" w:eastAsia="宋体" w:cs="宋体"/>
          <w:b/>
          <w:bCs/>
          <w:color w:val="auto"/>
          <w:kern w:val="0"/>
          <w:sz w:val="24"/>
          <w:szCs w:val="24"/>
          <w:highlight w:val="none"/>
          <w:lang w:val="zh-TW" w:eastAsia="zh-TW"/>
        </w:rPr>
        <w:t>、承保区域：</w:t>
      </w:r>
      <w:r>
        <w:rPr>
          <w:rFonts w:hint="eastAsia" w:ascii="宋体" w:hAnsi="宋体" w:eastAsia="宋体" w:cs="宋体"/>
          <w:color w:val="auto"/>
          <w:kern w:val="0"/>
          <w:sz w:val="24"/>
          <w:szCs w:val="24"/>
          <w:highlight w:val="none"/>
          <w:lang w:val="zh-TW" w:eastAsia="zh-TW"/>
        </w:rPr>
        <w:t>中华人民共和国境内</w:t>
      </w:r>
    </w:p>
    <w:p>
      <w:pPr>
        <w:pStyle w:val="14"/>
        <w:framePr w:wrap="auto" w:vAnchor="margin" w:hAnchor="text" w:yAlign="inline"/>
        <w:widowControl/>
        <w:spacing w:line="360" w:lineRule="auto"/>
        <w:ind w:firstLine="420"/>
        <w:rPr>
          <w:rFonts w:hint="eastAsia" w:ascii="宋体" w:hAnsi="宋体" w:eastAsia="宋体" w:cs="宋体"/>
          <w:color w:val="auto"/>
          <w:kern w:val="0"/>
          <w:sz w:val="24"/>
          <w:szCs w:val="24"/>
          <w:highlight w:val="none"/>
          <w:lang w:val="zh-TW" w:eastAsia="zh-TW"/>
        </w:rPr>
      </w:pPr>
      <w:r>
        <w:rPr>
          <w:rFonts w:hint="eastAsia" w:ascii="宋体" w:hAnsi="宋体" w:eastAsia="宋体" w:cs="宋体"/>
          <w:b/>
          <w:bCs/>
          <w:color w:val="auto"/>
          <w:kern w:val="0"/>
          <w:sz w:val="24"/>
          <w:szCs w:val="24"/>
          <w:highlight w:val="none"/>
          <w:lang w:val="en-US" w:eastAsia="zh-CN"/>
        </w:rPr>
        <w:t>八</w:t>
      </w:r>
      <w:r>
        <w:rPr>
          <w:rFonts w:hint="eastAsia" w:ascii="宋体" w:hAnsi="宋体" w:eastAsia="宋体" w:cs="宋体"/>
          <w:b/>
          <w:bCs/>
          <w:color w:val="auto"/>
          <w:kern w:val="0"/>
          <w:sz w:val="24"/>
          <w:szCs w:val="24"/>
          <w:highlight w:val="none"/>
          <w:lang w:val="zh-TW" w:eastAsia="zh-TW"/>
        </w:rPr>
        <w:t>、司法管辖：</w:t>
      </w:r>
      <w:r>
        <w:rPr>
          <w:rFonts w:hint="eastAsia" w:ascii="宋体" w:hAnsi="宋体" w:eastAsia="宋体" w:cs="宋体"/>
          <w:color w:val="auto"/>
          <w:kern w:val="0"/>
          <w:sz w:val="24"/>
          <w:szCs w:val="24"/>
          <w:highlight w:val="none"/>
          <w:lang w:val="zh-TW" w:eastAsia="zh-TW"/>
        </w:rPr>
        <w:t>中国（港、澳除外）司法管辖</w:t>
      </w:r>
    </w:p>
    <w:p>
      <w:pPr>
        <w:pStyle w:val="14"/>
        <w:framePr w:wrap="auto" w:vAnchor="margin" w:hAnchor="text" w:yAlign="inline"/>
        <w:widowControl/>
        <w:spacing w:line="360" w:lineRule="auto"/>
        <w:ind w:firstLine="420"/>
        <w:rPr>
          <w:rFonts w:hint="eastAsia" w:ascii="宋体" w:hAnsi="宋体" w:eastAsia="宋体" w:cs="宋体"/>
          <w:color w:val="auto"/>
          <w:kern w:val="0"/>
          <w:sz w:val="24"/>
          <w:szCs w:val="24"/>
          <w:highlight w:val="none"/>
          <w:lang w:val="zh-TW"/>
        </w:rPr>
      </w:pPr>
      <w:r>
        <w:rPr>
          <w:rFonts w:hint="eastAsia" w:ascii="宋体" w:hAnsi="宋体" w:eastAsia="宋体" w:cs="宋体"/>
          <w:b/>
          <w:bCs/>
          <w:color w:val="auto"/>
          <w:kern w:val="0"/>
          <w:sz w:val="24"/>
          <w:szCs w:val="24"/>
          <w:highlight w:val="none"/>
          <w:lang w:val="en-US" w:eastAsia="zh-CN"/>
        </w:rPr>
        <w:t>九</w:t>
      </w:r>
      <w:r>
        <w:rPr>
          <w:rFonts w:hint="eastAsia" w:ascii="宋体" w:hAnsi="宋体" w:eastAsia="宋体" w:cs="宋体"/>
          <w:b/>
          <w:bCs/>
          <w:color w:val="auto"/>
          <w:kern w:val="0"/>
          <w:sz w:val="24"/>
          <w:szCs w:val="24"/>
          <w:highlight w:val="none"/>
          <w:lang w:val="zh-TW" w:eastAsia="zh-TW"/>
        </w:rPr>
        <w:t>、争议处理：</w:t>
      </w:r>
      <w:r>
        <w:rPr>
          <w:rFonts w:hint="eastAsia" w:ascii="宋体" w:hAnsi="宋体" w:eastAsia="宋体" w:cs="宋体"/>
          <w:color w:val="auto"/>
          <w:kern w:val="0"/>
          <w:sz w:val="24"/>
          <w:szCs w:val="24"/>
          <w:highlight w:val="none"/>
          <w:lang w:val="zh-TW" w:eastAsia="zh-TW"/>
        </w:rPr>
        <w:t>司法诉讼</w:t>
      </w:r>
    </w:p>
    <w:p>
      <w:pPr>
        <w:pStyle w:val="14"/>
        <w:framePr w:wrap="auto" w:vAnchor="margin" w:hAnchor="text" w:yAlign="inline"/>
        <w:widowControl/>
        <w:spacing w:line="360" w:lineRule="auto"/>
        <w:ind w:firstLine="420"/>
        <w:rPr>
          <w:rFonts w:hint="default" w:ascii="宋体" w:hAnsi="宋体" w:eastAsia="宋体" w:cs="宋体"/>
          <w:color w:val="auto"/>
          <w:kern w:val="0"/>
          <w:highlight w:val="none"/>
          <w:lang w:val="zh-TW"/>
        </w:rPr>
      </w:pPr>
    </w:p>
    <w:p>
      <w:pPr>
        <w:pStyle w:val="14"/>
        <w:framePr w:wrap="auto" w:vAnchor="margin" w:hAnchor="text" w:yAlign="inline"/>
        <w:rPr>
          <w:color w:val="auto"/>
          <w:highlight w:val="none"/>
        </w:rPr>
      </w:pPr>
    </w:p>
    <w:p>
      <w:pPr>
        <w:keepNext w:val="0"/>
        <w:keepLines w:val="0"/>
        <w:spacing w:before="0" w:after="156" w:line="240" w:lineRule="auto"/>
        <w:jc w:val="center"/>
        <w:rPr>
          <w:rFonts w:ascii="宋体" w:hAnsi="宋体" w:eastAsia="宋体" w:cs="宋体"/>
          <w:b w:val="0"/>
          <w:bCs w:val="0"/>
          <w:color w:val="auto"/>
          <w:highlight w:val="yellow"/>
          <w:lang w:val="zh-TW" w:eastAsia="zh-TW"/>
        </w:rPr>
      </w:pPr>
      <w:r>
        <w:rPr>
          <w:rFonts w:ascii="宋体" w:hAnsi="宋体" w:eastAsia="宋体" w:cs="宋体"/>
          <w:b w:val="0"/>
          <w:bCs w:val="0"/>
          <w:color w:val="auto"/>
          <w:highlight w:val="yellow"/>
          <w:lang w:val="zh-TW" w:eastAsia="zh-TW"/>
        </w:rPr>
        <w:br w:type="page"/>
      </w:r>
    </w:p>
    <w:p>
      <w:pPr>
        <w:pStyle w:val="15"/>
        <w:keepNext w:val="0"/>
        <w:keepLines w:val="0"/>
        <w:framePr w:wrap="auto" w:vAnchor="margin" w:hAnchor="text" w:yAlign="inline"/>
        <w:spacing w:before="0" w:after="156" w:line="240" w:lineRule="auto"/>
        <w:jc w:val="center"/>
        <w:rPr>
          <w:rFonts w:ascii="宋体" w:hAnsi="宋体" w:eastAsia="宋体" w:cs="宋体"/>
          <w:b w:val="0"/>
          <w:bCs w:val="0"/>
          <w:color w:val="auto"/>
          <w:highlight w:val="none"/>
          <w:lang w:val="zh-TW" w:eastAsia="zh-TW"/>
        </w:rPr>
      </w:pPr>
      <w:r>
        <w:rPr>
          <w:rFonts w:ascii="宋体" w:hAnsi="宋体" w:eastAsia="宋体" w:cs="宋体"/>
          <w:b w:val="0"/>
          <w:bCs w:val="0"/>
          <w:color w:val="auto"/>
          <w:highlight w:val="none"/>
          <w:lang w:val="zh-TW" w:eastAsia="zh-TW"/>
        </w:rPr>
        <w:t>养老机构责任保险基本条款及附加条款</w:t>
      </w:r>
    </w:p>
    <w:p>
      <w:pPr>
        <w:pStyle w:val="14"/>
        <w:framePr w:wrap="auto" w:vAnchor="margin" w:hAnchor="text" w:yAlign="inline"/>
        <w:spacing w:after="156"/>
        <w:jc w:val="center"/>
        <w:rPr>
          <w:rFonts w:hint="default" w:ascii="宋体" w:hAnsi="宋体" w:eastAsia="宋体" w:cs="宋体"/>
          <w:b/>
          <w:bCs/>
          <w:color w:val="auto"/>
          <w:highlight w:val="none"/>
        </w:rPr>
      </w:pPr>
      <w:r>
        <w:rPr>
          <w:rFonts w:ascii="宋体" w:hAnsi="宋体" w:eastAsia="宋体" w:cs="宋体"/>
          <w:b/>
          <w:bCs/>
          <w:color w:val="auto"/>
          <w:highlight w:val="none"/>
          <w:lang w:val="zh-TW" w:eastAsia="zh-TW"/>
        </w:rPr>
        <w:t>总</w:t>
      </w:r>
      <w:r>
        <w:rPr>
          <w:rFonts w:hint="default" w:ascii="宋体" w:hAnsi="宋体" w:eastAsia="宋体" w:cs="宋体"/>
          <w:b/>
          <w:bCs/>
          <w:color w:val="auto"/>
          <w:highlight w:val="none"/>
        </w:rPr>
        <w:t xml:space="preserve">  </w:t>
      </w:r>
      <w:r>
        <w:rPr>
          <w:rFonts w:ascii="宋体" w:hAnsi="宋体" w:eastAsia="宋体" w:cs="宋体"/>
          <w:b/>
          <w:bCs/>
          <w:color w:val="auto"/>
          <w:highlight w:val="none"/>
          <w:lang w:val="zh-TW" w:eastAsia="zh-TW"/>
        </w:rPr>
        <w:t>则</w:t>
      </w:r>
    </w:p>
    <w:p>
      <w:pPr>
        <w:pStyle w:val="14"/>
        <w:framePr w:wrap="auto" w:vAnchor="margin" w:hAnchor="text" w:yAlign="inline"/>
        <w:numPr>
          <w:ilvl w:val="0"/>
          <w:numId w:val="3"/>
        </w:numPr>
        <w:spacing w:after="156"/>
        <w:rPr>
          <w:rFonts w:hint="default" w:ascii="宋体" w:hAnsi="宋体" w:eastAsia="宋体" w:cs="宋体"/>
          <w:b/>
          <w:bCs/>
          <w:color w:val="auto"/>
          <w:highlight w:val="none"/>
          <w:lang w:val="zh-TW" w:eastAsia="zh-TW"/>
        </w:rPr>
      </w:pPr>
      <w:r>
        <w:rPr>
          <w:rFonts w:ascii="宋体" w:hAnsi="宋体" w:eastAsia="宋体" w:cs="宋体"/>
          <w:color w:val="auto"/>
          <w:highlight w:val="none"/>
          <w:lang w:val="zh-TW" w:eastAsia="zh-TW"/>
        </w:rPr>
        <w:t>本保险合同（以下简称为</w:t>
      </w:r>
      <w:r>
        <w:rPr>
          <w:rFonts w:hint="default" w:ascii="宋体" w:hAnsi="宋体" w:eastAsia="宋体" w:cs="宋体"/>
          <w:color w:val="auto"/>
          <w:highlight w:val="none"/>
        </w:rPr>
        <w:t>“</w:t>
      </w:r>
      <w:r>
        <w:rPr>
          <w:rFonts w:ascii="宋体" w:hAnsi="宋体" w:eastAsia="宋体" w:cs="宋体"/>
          <w:color w:val="auto"/>
          <w:highlight w:val="none"/>
          <w:lang w:val="zh-TW" w:eastAsia="zh-TW"/>
        </w:rPr>
        <w:t>本合同</w:t>
      </w:r>
      <w:r>
        <w:rPr>
          <w:rFonts w:hint="default" w:ascii="宋体" w:hAnsi="宋体" w:eastAsia="宋体" w:cs="宋体"/>
          <w:color w:val="auto"/>
          <w:highlight w:val="none"/>
        </w:rPr>
        <w:t>”</w:t>
      </w:r>
      <w:r>
        <w:rPr>
          <w:rFonts w:ascii="宋体" w:hAnsi="宋体" w:eastAsia="宋体" w:cs="宋体"/>
          <w:color w:val="auto"/>
          <w:highlight w:val="none"/>
          <w:lang w:val="zh-TW" w:eastAsia="zh-TW"/>
        </w:rPr>
        <w:t>）由保险条款、投保单、保险单或其他保险凭证、与本合同有关的投保文件、声明、批注、附贴批单或其他书面文件构成。凡涉及本合同的约定，均应采用书面形式。</w:t>
      </w:r>
    </w:p>
    <w:p>
      <w:pPr>
        <w:pStyle w:val="14"/>
        <w:framePr w:wrap="auto" w:vAnchor="margin" w:hAnchor="text" w:yAlign="inline"/>
        <w:numPr>
          <w:ilvl w:val="0"/>
          <w:numId w:val="3"/>
        </w:numPr>
        <w:spacing w:after="156"/>
        <w:rPr>
          <w:rFonts w:hint="default" w:ascii="宋体" w:hAnsi="宋体" w:eastAsia="宋体" w:cs="宋体"/>
          <w:color w:val="auto"/>
          <w:highlight w:val="none"/>
          <w:lang w:val="zh-TW" w:eastAsia="zh-TW"/>
        </w:rPr>
      </w:pPr>
      <w:r>
        <w:rPr>
          <w:rFonts w:ascii="宋体" w:hAnsi="宋体" w:eastAsia="宋体" w:cs="宋体"/>
          <w:color w:val="auto"/>
          <w:highlight w:val="none"/>
          <w:lang w:val="zh-TW" w:eastAsia="zh-TW"/>
        </w:rPr>
        <w:t>凡</w:t>
      </w:r>
      <w:r>
        <w:rPr>
          <w:rFonts w:ascii="宋体" w:hAnsi="宋体" w:eastAsia="宋体" w:cs="宋体"/>
          <w:color w:val="auto"/>
          <w:kern w:val="0"/>
          <w:highlight w:val="none"/>
          <w:lang w:val="zh-TW" w:eastAsia="zh-TW"/>
        </w:rPr>
        <w:t>符合养老机构设置条件，经政府主管部门批准的社会福利院、托老所、敬老院、老年公寓、老年活动中心、老年康复中心等养老机构，均可作为本合同的被保险人。</w:t>
      </w:r>
    </w:p>
    <w:p>
      <w:pPr>
        <w:pStyle w:val="14"/>
        <w:framePr w:wrap="auto" w:vAnchor="margin" w:hAnchor="text" w:yAlign="inline"/>
        <w:spacing w:after="156"/>
        <w:jc w:val="center"/>
        <w:rPr>
          <w:rFonts w:hint="default" w:ascii="宋体" w:hAnsi="宋体" w:eastAsia="宋体" w:cs="宋体"/>
          <w:b/>
          <w:bCs/>
          <w:color w:val="auto"/>
          <w:highlight w:val="none"/>
          <w:lang w:val="zh-TW" w:eastAsia="zh-TW"/>
        </w:rPr>
      </w:pPr>
      <w:r>
        <w:rPr>
          <w:rFonts w:ascii="宋体" w:hAnsi="宋体" w:eastAsia="宋体" w:cs="宋体"/>
          <w:b/>
          <w:bCs/>
          <w:color w:val="auto"/>
          <w:highlight w:val="none"/>
          <w:lang w:val="zh-TW" w:eastAsia="zh-TW"/>
        </w:rPr>
        <w:t>保险责任</w:t>
      </w:r>
    </w:p>
    <w:p>
      <w:pPr>
        <w:pStyle w:val="14"/>
        <w:framePr w:wrap="auto" w:vAnchor="margin" w:hAnchor="text" w:yAlign="inline"/>
        <w:numPr>
          <w:ilvl w:val="0"/>
          <w:numId w:val="3"/>
        </w:numPr>
        <w:spacing w:after="156"/>
        <w:rPr>
          <w:rFonts w:hint="default" w:ascii="宋体" w:hAnsi="宋体" w:eastAsia="宋体" w:cs="宋体"/>
          <w:color w:val="auto"/>
          <w:highlight w:val="none"/>
          <w:lang w:val="zh-TW" w:eastAsia="zh-TW"/>
        </w:rPr>
      </w:pPr>
      <w:r>
        <w:rPr>
          <w:rFonts w:ascii="宋体" w:hAnsi="宋体" w:eastAsia="宋体" w:cs="宋体"/>
          <w:color w:val="auto"/>
          <w:highlight w:val="none"/>
          <w:lang w:val="zh-TW" w:eastAsia="zh-TW"/>
        </w:rPr>
        <w:t>在保险期间内，在本合同列明的地点范围内，被保险人在经营业务中因过失导致意外事故的发生</w:t>
      </w:r>
      <w:r>
        <w:rPr>
          <w:rFonts w:hint="default" w:ascii="宋体" w:hAnsi="宋体" w:eastAsia="宋体" w:cs="宋体"/>
          <w:color w:val="auto"/>
          <w:highlight w:val="none"/>
        </w:rPr>
        <w:t>,</w:t>
      </w:r>
      <w:r>
        <w:rPr>
          <w:rFonts w:ascii="宋体" w:hAnsi="宋体" w:eastAsia="宋体" w:cs="宋体"/>
          <w:color w:val="auto"/>
          <w:highlight w:val="none"/>
          <w:lang w:val="zh-TW" w:eastAsia="zh-TW"/>
        </w:rPr>
        <w:t>造成第三者的人身伤亡或财产损失</w:t>
      </w:r>
      <w:r>
        <w:rPr>
          <w:rFonts w:hint="default" w:ascii="宋体" w:hAnsi="宋体" w:eastAsia="宋体" w:cs="宋体"/>
          <w:color w:val="auto"/>
          <w:highlight w:val="none"/>
        </w:rPr>
        <w:t>,</w:t>
      </w:r>
      <w:r>
        <w:rPr>
          <w:rFonts w:ascii="宋体" w:hAnsi="宋体" w:eastAsia="宋体" w:cs="宋体"/>
          <w:color w:val="auto"/>
          <w:highlight w:val="none"/>
          <w:lang w:val="zh-TW" w:eastAsia="zh-TW"/>
        </w:rPr>
        <w:t>依照中华人民共和国（不含港澳台地区，下同）法律（以下简称为</w:t>
      </w:r>
      <w:r>
        <w:rPr>
          <w:rFonts w:ascii="宋体" w:hAnsi="宋体" w:eastAsia="宋体" w:cs="宋体"/>
          <w:color w:val="auto"/>
          <w:highlight w:val="none"/>
        </w:rPr>
        <w:t>“</w:t>
      </w:r>
      <w:r>
        <w:rPr>
          <w:rFonts w:ascii="宋体" w:hAnsi="宋体" w:eastAsia="宋体" w:cs="宋体"/>
          <w:color w:val="auto"/>
          <w:highlight w:val="none"/>
          <w:lang w:val="zh-TW" w:eastAsia="zh-TW"/>
        </w:rPr>
        <w:t>依法</w:t>
      </w:r>
      <w:r>
        <w:rPr>
          <w:rFonts w:ascii="宋体" w:hAnsi="宋体" w:eastAsia="宋体" w:cs="宋体"/>
          <w:color w:val="auto"/>
          <w:highlight w:val="none"/>
        </w:rPr>
        <w:t>”</w:t>
      </w:r>
      <w:r>
        <w:rPr>
          <w:rFonts w:ascii="宋体" w:hAnsi="宋体" w:eastAsia="宋体" w:cs="宋体"/>
          <w:color w:val="auto"/>
          <w:highlight w:val="none"/>
          <w:lang w:val="zh-TW" w:eastAsia="zh-TW"/>
        </w:rPr>
        <w:t>）应由被保险人承担的经济赔偿责任，保险人按本合同的约定负责赔偿。</w:t>
      </w:r>
    </w:p>
    <w:p>
      <w:pPr>
        <w:pStyle w:val="14"/>
        <w:framePr w:wrap="auto" w:vAnchor="margin" w:hAnchor="text" w:yAlign="inline"/>
        <w:numPr>
          <w:ilvl w:val="0"/>
          <w:numId w:val="3"/>
        </w:numPr>
        <w:spacing w:after="156"/>
        <w:rPr>
          <w:rFonts w:hint="default" w:ascii="宋体" w:hAnsi="宋体" w:eastAsia="宋体" w:cs="宋体"/>
          <w:color w:val="auto"/>
          <w:highlight w:val="none"/>
          <w:lang w:val="zh-TW" w:eastAsia="zh-TW"/>
        </w:rPr>
      </w:pPr>
      <w:r>
        <w:rPr>
          <w:rFonts w:ascii="宋体" w:hAnsi="宋体" w:eastAsia="宋体" w:cs="宋体"/>
          <w:color w:val="auto"/>
          <w:highlight w:val="none"/>
          <w:lang w:val="zh-TW" w:eastAsia="zh-TW"/>
        </w:rPr>
        <w:t>保险事故发生后，被保险人因保险事故而被提起仲裁或者诉讼的，对应由被保险人支付的仲裁或诉讼费用以及事先经保险人书面同意支付的其他必要的、合理的费用（以下简称为</w:t>
      </w:r>
      <w:r>
        <w:rPr>
          <w:rFonts w:ascii="宋体" w:hAnsi="宋体" w:eastAsia="宋体" w:cs="宋体"/>
          <w:color w:val="auto"/>
          <w:highlight w:val="none"/>
        </w:rPr>
        <w:t>“</w:t>
      </w:r>
      <w:r>
        <w:rPr>
          <w:rFonts w:ascii="宋体" w:hAnsi="宋体" w:eastAsia="宋体" w:cs="宋体"/>
          <w:color w:val="auto"/>
          <w:highlight w:val="none"/>
          <w:lang w:val="zh-TW" w:eastAsia="zh-TW"/>
        </w:rPr>
        <w:t>法律费用</w:t>
      </w:r>
      <w:r>
        <w:rPr>
          <w:rFonts w:ascii="宋体" w:hAnsi="宋体" w:eastAsia="宋体" w:cs="宋体"/>
          <w:color w:val="auto"/>
          <w:highlight w:val="none"/>
        </w:rPr>
        <w:t>”</w:t>
      </w:r>
      <w:r>
        <w:rPr>
          <w:rFonts w:ascii="宋体" w:hAnsi="宋体" w:eastAsia="宋体" w:cs="宋体"/>
          <w:color w:val="auto"/>
          <w:highlight w:val="none"/>
          <w:lang w:val="zh-TW" w:eastAsia="zh-TW"/>
        </w:rPr>
        <w:t>），保险人按照本合同的约定也负责赔偿。</w:t>
      </w:r>
    </w:p>
    <w:p>
      <w:pPr>
        <w:pStyle w:val="14"/>
        <w:framePr w:wrap="auto" w:vAnchor="margin" w:hAnchor="text" w:yAlign="inline"/>
        <w:numPr>
          <w:ilvl w:val="0"/>
          <w:numId w:val="3"/>
        </w:numPr>
        <w:spacing w:after="156"/>
        <w:rPr>
          <w:rFonts w:hint="default" w:ascii="宋体" w:hAnsi="宋体" w:eastAsia="宋体" w:cs="宋体"/>
          <w:color w:val="auto"/>
          <w:highlight w:val="none"/>
          <w:lang w:val="zh-TW" w:eastAsia="zh-TW"/>
        </w:rPr>
      </w:pPr>
      <w:r>
        <w:rPr>
          <w:rFonts w:ascii="宋体" w:hAnsi="宋体" w:eastAsia="宋体" w:cs="宋体"/>
          <w:color w:val="auto"/>
          <w:highlight w:val="none"/>
          <w:lang w:val="zh-TW" w:eastAsia="zh-TW"/>
        </w:rPr>
        <w:t>保险事故发生后，被保险人为防止或减少第三者的人身伤亡或财产损失所支付的合理的、必要的施救费用，保险人按照本合同的约定也负责赔偿。</w:t>
      </w:r>
    </w:p>
    <w:p>
      <w:pPr>
        <w:pStyle w:val="14"/>
        <w:framePr w:wrap="auto" w:vAnchor="margin" w:hAnchor="text" w:yAlign="inline"/>
        <w:spacing w:after="156"/>
        <w:jc w:val="center"/>
        <w:rPr>
          <w:rFonts w:hint="default" w:ascii="宋体" w:hAnsi="宋体" w:eastAsia="宋体" w:cs="宋体"/>
          <w:b/>
          <w:bCs/>
          <w:color w:val="auto"/>
          <w:highlight w:val="none"/>
          <w:lang w:val="zh-TW" w:eastAsia="zh-TW"/>
        </w:rPr>
      </w:pPr>
      <w:r>
        <w:rPr>
          <w:rFonts w:ascii="宋体" w:hAnsi="宋体" w:eastAsia="宋体" w:cs="宋体"/>
          <w:b/>
          <w:bCs/>
          <w:color w:val="auto"/>
          <w:highlight w:val="none"/>
          <w:lang w:val="zh-TW" w:eastAsia="zh-TW"/>
        </w:rPr>
        <w:t>责任免除</w:t>
      </w:r>
    </w:p>
    <w:p>
      <w:pPr>
        <w:pStyle w:val="14"/>
        <w:framePr w:wrap="auto" w:vAnchor="margin" w:hAnchor="text" w:yAlign="inline"/>
        <w:numPr>
          <w:ilvl w:val="0"/>
          <w:numId w:val="4"/>
        </w:numPr>
        <w:spacing w:after="156"/>
        <w:rPr>
          <w:rFonts w:hint="default" w:ascii="宋体" w:hAnsi="宋体" w:eastAsia="宋体" w:cs="宋体"/>
          <w:b/>
          <w:bCs/>
          <w:color w:val="auto"/>
          <w:highlight w:val="none"/>
          <w:lang w:val="zh-TW" w:eastAsia="zh-TW"/>
        </w:rPr>
      </w:pPr>
      <w:r>
        <w:rPr>
          <w:rFonts w:ascii="宋体" w:hAnsi="宋体" w:eastAsia="宋体" w:cs="宋体"/>
          <w:b/>
          <w:bCs/>
          <w:color w:val="auto"/>
          <w:highlight w:val="none"/>
          <w:lang w:val="zh-TW" w:eastAsia="zh-TW"/>
        </w:rPr>
        <w:t>出现下列任一情形时，对被保险人的任何损失、费用或责任，保险人不承担保险责任，不负责赔偿：</w:t>
      </w:r>
    </w:p>
    <w:p>
      <w:pPr>
        <w:pStyle w:val="14"/>
        <w:framePr w:wrap="auto" w:vAnchor="margin" w:hAnchor="text" w:yAlign="inline"/>
        <w:spacing w:after="156"/>
        <w:ind w:firstLine="422"/>
        <w:rPr>
          <w:rFonts w:hint="default" w:ascii="宋体" w:hAnsi="宋体" w:eastAsia="宋体" w:cs="宋体"/>
          <w:b/>
          <w:bCs/>
          <w:color w:val="auto"/>
          <w:highlight w:val="none"/>
          <w:lang w:val="zh-TW" w:eastAsia="zh-TW"/>
        </w:rPr>
      </w:pPr>
      <w:r>
        <w:rPr>
          <w:rFonts w:ascii="宋体" w:hAnsi="宋体" w:eastAsia="宋体" w:cs="宋体"/>
          <w:b/>
          <w:bCs/>
          <w:color w:val="auto"/>
          <w:highlight w:val="none"/>
          <w:lang w:val="zh-TW" w:eastAsia="zh-TW"/>
        </w:rPr>
        <w:t>（一）被保险人因使用的建筑存在安全问题接到有关部门出具的《危房通知书》，仍继续使用该建筑的；</w:t>
      </w:r>
    </w:p>
    <w:p>
      <w:pPr>
        <w:pStyle w:val="14"/>
        <w:framePr w:wrap="auto" w:vAnchor="margin" w:hAnchor="text" w:yAlign="inline"/>
        <w:spacing w:after="156"/>
        <w:ind w:firstLine="422"/>
        <w:rPr>
          <w:rFonts w:hint="default" w:ascii="宋体" w:hAnsi="宋体" w:eastAsia="宋体" w:cs="宋体"/>
          <w:b/>
          <w:bCs/>
          <w:color w:val="auto"/>
          <w:highlight w:val="none"/>
          <w:lang w:val="zh-TW" w:eastAsia="zh-TW"/>
        </w:rPr>
      </w:pPr>
      <w:r>
        <w:rPr>
          <w:rFonts w:ascii="宋体" w:hAnsi="宋体" w:eastAsia="宋体" w:cs="宋体"/>
          <w:b/>
          <w:bCs/>
          <w:color w:val="auto"/>
          <w:highlight w:val="none"/>
          <w:lang w:val="zh-TW" w:eastAsia="zh-TW"/>
        </w:rPr>
        <w:t>（二）被保险人或其雇员虐待入住老人的。</w:t>
      </w:r>
    </w:p>
    <w:p>
      <w:pPr>
        <w:pStyle w:val="14"/>
        <w:framePr w:wrap="auto" w:vAnchor="margin" w:hAnchor="text" w:yAlign="inline"/>
        <w:numPr>
          <w:ilvl w:val="0"/>
          <w:numId w:val="4"/>
        </w:numPr>
        <w:spacing w:after="156"/>
        <w:rPr>
          <w:rFonts w:hint="default" w:ascii="宋体" w:hAnsi="宋体" w:eastAsia="宋体" w:cs="宋体"/>
          <w:b/>
          <w:bCs/>
          <w:color w:val="auto"/>
          <w:highlight w:val="none"/>
          <w:lang w:val="zh-TW" w:eastAsia="zh-TW"/>
        </w:rPr>
      </w:pPr>
      <w:r>
        <w:rPr>
          <w:rFonts w:ascii="宋体" w:hAnsi="宋体" w:eastAsia="宋体" w:cs="宋体"/>
          <w:b/>
          <w:bCs/>
          <w:color w:val="auto"/>
          <w:highlight w:val="none"/>
          <w:lang w:val="zh-TW" w:eastAsia="zh-TW"/>
        </w:rPr>
        <w:t>由于下列原因造成的任何损失、费用或赔偿责任，保险人不负责赔偿：</w:t>
      </w:r>
      <w:r>
        <w:rPr>
          <w:rFonts w:hint="default" w:ascii="宋体" w:hAnsi="宋体" w:eastAsia="宋体" w:cs="宋体"/>
          <w:b/>
          <w:bCs/>
          <w:color w:val="auto"/>
          <w:highlight w:val="none"/>
        </w:rPr>
        <w:t xml:space="preserve"> </w:t>
      </w:r>
    </w:p>
    <w:p>
      <w:pPr>
        <w:pStyle w:val="14"/>
        <w:framePr w:wrap="auto" w:vAnchor="margin" w:hAnchor="text" w:yAlign="inline"/>
        <w:spacing w:after="156"/>
        <w:ind w:firstLine="422"/>
        <w:rPr>
          <w:rFonts w:hint="default" w:ascii="宋体" w:hAnsi="宋体" w:eastAsia="宋体" w:cs="宋体"/>
          <w:b/>
          <w:bCs/>
          <w:color w:val="auto"/>
          <w:highlight w:val="none"/>
          <w:lang w:val="zh-TW" w:eastAsia="zh-TW"/>
        </w:rPr>
      </w:pPr>
      <w:r>
        <w:rPr>
          <w:rFonts w:ascii="宋体" w:hAnsi="宋体" w:eastAsia="宋体" w:cs="宋体"/>
          <w:b/>
          <w:bCs/>
          <w:color w:val="auto"/>
          <w:highlight w:val="none"/>
          <w:lang w:val="zh-TW" w:eastAsia="zh-TW"/>
        </w:rPr>
        <w:t>（一）被保险人及其雇员的故意行为、犯罪行为或者违法违规经营行为；</w:t>
      </w:r>
    </w:p>
    <w:p>
      <w:pPr>
        <w:pStyle w:val="14"/>
        <w:framePr w:wrap="auto" w:vAnchor="margin" w:hAnchor="text" w:yAlign="inline"/>
        <w:spacing w:after="156"/>
        <w:ind w:firstLine="422"/>
        <w:rPr>
          <w:rFonts w:hint="default" w:ascii="宋体" w:hAnsi="宋体" w:eastAsia="宋体" w:cs="宋体"/>
          <w:b/>
          <w:bCs/>
          <w:color w:val="auto"/>
          <w:highlight w:val="none"/>
          <w:lang w:val="zh-TW" w:eastAsia="zh-TW"/>
        </w:rPr>
      </w:pPr>
      <w:r>
        <w:rPr>
          <w:rFonts w:ascii="宋体" w:hAnsi="宋体" w:eastAsia="宋体" w:cs="宋体"/>
          <w:b/>
          <w:bCs/>
          <w:color w:val="auto"/>
          <w:highlight w:val="none"/>
          <w:lang w:val="zh-TW" w:eastAsia="zh-TW"/>
        </w:rPr>
        <w:t>（二）放射性污染及其他各种污染；</w:t>
      </w:r>
    </w:p>
    <w:p>
      <w:pPr>
        <w:pStyle w:val="14"/>
        <w:framePr w:wrap="auto" w:vAnchor="margin" w:hAnchor="text" w:yAlign="inline"/>
        <w:spacing w:after="156"/>
        <w:ind w:left="315" w:firstLine="105"/>
        <w:rPr>
          <w:rFonts w:hint="default" w:ascii="宋体" w:hAnsi="宋体" w:eastAsia="宋体" w:cs="宋体"/>
          <w:b/>
          <w:bCs/>
          <w:color w:val="auto"/>
          <w:highlight w:val="none"/>
        </w:rPr>
      </w:pPr>
      <w:r>
        <w:rPr>
          <w:rFonts w:ascii="宋体" w:hAnsi="宋体" w:eastAsia="宋体" w:cs="宋体"/>
          <w:b/>
          <w:bCs/>
          <w:color w:val="auto"/>
          <w:highlight w:val="none"/>
          <w:lang w:val="zh-TW" w:eastAsia="zh-TW"/>
        </w:rPr>
        <w:t>（三）战争、敌对行为、军事行动、武装冲突、恐怖主义活动、罢工、暴动、骚乱；</w:t>
      </w:r>
      <w:r>
        <w:rPr>
          <w:rFonts w:hint="default" w:ascii="宋体" w:hAnsi="宋体" w:eastAsia="宋体" w:cs="宋体"/>
          <w:b/>
          <w:bCs/>
          <w:color w:val="auto"/>
          <w:highlight w:val="none"/>
        </w:rPr>
        <w:br w:type="textWrapping"/>
      </w:r>
      <w:r>
        <w:rPr>
          <w:rFonts w:hint="default" w:ascii="宋体" w:hAnsi="宋体" w:eastAsia="宋体" w:cs="宋体"/>
          <w:b/>
          <w:bCs/>
          <w:color w:val="auto"/>
          <w:highlight w:val="none"/>
        </w:rPr>
        <w:t xml:space="preserve"> </w:t>
      </w:r>
      <w:r>
        <w:rPr>
          <w:rFonts w:ascii="宋体" w:hAnsi="宋体" w:eastAsia="宋体" w:cs="宋体"/>
          <w:b/>
          <w:bCs/>
          <w:color w:val="auto"/>
          <w:highlight w:val="none"/>
          <w:lang w:val="zh-TW" w:eastAsia="zh-TW"/>
        </w:rPr>
        <w:t>（四）核爆炸、核裂变、核聚变；</w:t>
      </w:r>
    </w:p>
    <w:p>
      <w:pPr>
        <w:pStyle w:val="14"/>
        <w:framePr w:wrap="auto" w:vAnchor="margin" w:hAnchor="text" w:yAlign="inline"/>
        <w:spacing w:after="156"/>
        <w:ind w:firstLine="422"/>
        <w:rPr>
          <w:rFonts w:hint="default" w:ascii="宋体" w:hAnsi="宋体" w:eastAsia="宋体" w:cs="宋体"/>
          <w:b/>
          <w:bCs/>
          <w:color w:val="auto"/>
          <w:highlight w:val="none"/>
          <w:lang w:val="zh-TW" w:eastAsia="zh-TW"/>
        </w:rPr>
      </w:pPr>
      <w:r>
        <w:rPr>
          <w:rFonts w:ascii="宋体" w:hAnsi="宋体" w:eastAsia="宋体" w:cs="宋体"/>
          <w:b/>
          <w:bCs/>
          <w:color w:val="auto"/>
          <w:highlight w:val="none"/>
          <w:lang w:val="zh-TW" w:eastAsia="zh-TW"/>
        </w:rPr>
        <w:t>（五）自然灾害。</w:t>
      </w:r>
    </w:p>
    <w:p>
      <w:pPr>
        <w:pStyle w:val="14"/>
        <w:framePr w:wrap="auto" w:vAnchor="margin" w:hAnchor="text" w:yAlign="inline"/>
        <w:numPr>
          <w:ilvl w:val="0"/>
          <w:numId w:val="4"/>
        </w:numPr>
        <w:spacing w:after="156"/>
        <w:rPr>
          <w:rFonts w:hint="default" w:ascii="宋体" w:hAnsi="宋体" w:eastAsia="宋体" w:cs="宋体"/>
          <w:b/>
          <w:bCs/>
          <w:color w:val="auto"/>
          <w:highlight w:val="none"/>
          <w:lang w:val="zh-TW" w:eastAsia="zh-TW"/>
        </w:rPr>
      </w:pPr>
      <w:r>
        <w:rPr>
          <w:rFonts w:ascii="宋体" w:hAnsi="宋体" w:eastAsia="宋体" w:cs="宋体"/>
          <w:b/>
          <w:bCs/>
          <w:color w:val="auto"/>
          <w:highlight w:val="none"/>
          <w:lang w:val="zh-TW" w:eastAsia="zh-TW"/>
        </w:rPr>
        <w:t>对于下列损失、费用或赔偿责任，保险人不负责赔偿：</w:t>
      </w:r>
    </w:p>
    <w:p>
      <w:pPr>
        <w:pStyle w:val="14"/>
        <w:framePr w:wrap="auto" w:vAnchor="margin" w:hAnchor="text" w:yAlign="inline"/>
        <w:spacing w:after="156"/>
        <w:ind w:firstLine="422"/>
        <w:rPr>
          <w:rFonts w:hint="default" w:ascii="宋体" w:hAnsi="宋体" w:eastAsia="宋体" w:cs="宋体"/>
          <w:b/>
          <w:bCs/>
          <w:color w:val="auto"/>
          <w:highlight w:val="none"/>
          <w:lang w:val="zh-TW" w:eastAsia="zh-TW"/>
        </w:rPr>
      </w:pPr>
      <w:r>
        <w:rPr>
          <w:rFonts w:ascii="宋体" w:hAnsi="宋体" w:eastAsia="宋体" w:cs="宋体"/>
          <w:b/>
          <w:bCs/>
          <w:color w:val="auto"/>
          <w:highlight w:val="none"/>
          <w:lang w:val="zh-TW" w:eastAsia="zh-TW"/>
        </w:rPr>
        <w:t>（一）被保险人及其雇员的人身伤亡以及其自身所有、管理或控制的财产的任何损失；</w:t>
      </w:r>
    </w:p>
    <w:p>
      <w:pPr>
        <w:pStyle w:val="14"/>
        <w:framePr w:wrap="auto" w:vAnchor="margin" w:hAnchor="text" w:yAlign="inline"/>
        <w:spacing w:after="156"/>
        <w:ind w:firstLine="422"/>
        <w:rPr>
          <w:rFonts w:hint="default" w:ascii="宋体" w:hAnsi="宋体" w:eastAsia="宋体" w:cs="宋体"/>
          <w:b/>
          <w:bCs/>
          <w:color w:val="auto"/>
          <w:highlight w:val="none"/>
          <w:lang w:val="zh-TW" w:eastAsia="zh-TW"/>
        </w:rPr>
      </w:pPr>
      <w:r>
        <w:rPr>
          <w:rFonts w:ascii="宋体" w:hAnsi="宋体" w:eastAsia="宋体" w:cs="宋体"/>
          <w:b/>
          <w:bCs/>
          <w:color w:val="auto"/>
          <w:highlight w:val="none"/>
          <w:lang w:val="zh-TW" w:eastAsia="zh-TW"/>
        </w:rPr>
        <w:t>（二）入住老人的子女、其他监护人的过错导致入住老人的人身伤亡或财产损失；</w:t>
      </w:r>
    </w:p>
    <w:p>
      <w:pPr>
        <w:pStyle w:val="14"/>
        <w:framePr w:wrap="auto" w:vAnchor="margin" w:hAnchor="text" w:yAlign="inline"/>
        <w:spacing w:after="156"/>
        <w:ind w:firstLine="422"/>
        <w:rPr>
          <w:rFonts w:hint="default" w:ascii="宋体" w:hAnsi="宋体" w:eastAsia="宋体" w:cs="宋体"/>
          <w:b/>
          <w:bCs/>
          <w:color w:val="auto"/>
          <w:highlight w:val="none"/>
          <w:lang w:val="zh-TW" w:eastAsia="zh-TW"/>
        </w:rPr>
      </w:pPr>
      <w:r>
        <w:rPr>
          <w:rFonts w:ascii="宋体" w:hAnsi="宋体" w:eastAsia="宋体" w:cs="宋体"/>
          <w:b/>
          <w:bCs/>
          <w:color w:val="auto"/>
          <w:highlight w:val="none"/>
          <w:lang w:val="zh-TW" w:eastAsia="zh-TW"/>
        </w:rPr>
        <w:t>（三）被保险人与入住老人签订的入院住养协议中约定的被保险人所应承担的责任，但即使没有这种协议被保险人依法仍应承担的责任不在此限；</w:t>
      </w:r>
    </w:p>
    <w:p>
      <w:pPr>
        <w:pStyle w:val="14"/>
        <w:framePr w:wrap="auto" w:vAnchor="margin" w:hAnchor="text" w:yAlign="inline"/>
        <w:spacing w:after="156"/>
        <w:ind w:firstLine="422"/>
        <w:rPr>
          <w:rFonts w:hint="default" w:ascii="宋体" w:hAnsi="宋体" w:eastAsia="宋体" w:cs="宋体"/>
          <w:b/>
          <w:bCs/>
          <w:color w:val="auto"/>
          <w:highlight w:val="none"/>
          <w:lang w:val="zh-TW" w:eastAsia="zh-TW"/>
        </w:rPr>
      </w:pPr>
      <w:r>
        <w:rPr>
          <w:rFonts w:ascii="宋体" w:hAnsi="宋体" w:eastAsia="宋体" w:cs="宋体"/>
          <w:b/>
          <w:bCs/>
          <w:color w:val="auto"/>
          <w:highlight w:val="none"/>
          <w:lang w:val="zh-TW" w:eastAsia="zh-TW"/>
        </w:rPr>
        <w:t>（四）罚款、罚金或惩罚性赔款；</w:t>
      </w:r>
    </w:p>
    <w:p>
      <w:pPr>
        <w:pStyle w:val="14"/>
        <w:framePr w:wrap="auto" w:vAnchor="margin" w:hAnchor="text" w:yAlign="inline"/>
        <w:spacing w:after="156"/>
        <w:ind w:firstLine="422"/>
        <w:rPr>
          <w:rFonts w:hint="default" w:ascii="宋体" w:hAnsi="宋体" w:eastAsia="宋体" w:cs="宋体"/>
          <w:b/>
          <w:bCs/>
          <w:color w:val="auto"/>
          <w:highlight w:val="none"/>
          <w:lang w:val="zh-TW" w:eastAsia="zh-TW"/>
        </w:rPr>
      </w:pPr>
      <w:r>
        <w:rPr>
          <w:rFonts w:ascii="宋体" w:hAnsi="宋体" w:eastAsia="宋体" w:cs="宋体"/>
          <w:b/>
          <w:bCs/>
          <w:color w:val="auto"/>
          <w:highlight w:val="none"/>
          <w:lang w:val="zh-TW" w:eastAsia="zh-TW"/>
        </w:rPr>
        <w:t>（五）本合同中约定的免赔额。</w:t>
      </w:r>
    </w:p>
    <w:p>
      <w:pPr>
        <w:pStyle w:val="14"/>
        <w:framePr w:wrap="auto" w:vAnchor="margin" w:hAnchor="text" w:yAlign="inline"/>
        <w:spacing w:after="156"/>
        <w:jc w:val="center"/>
        <w:rPr>
          <w:rFonts w:hint="default" w:ascii="宋体" w:hAnsi="宋体" w:eastAsia="宋体" w:cs="宋体"/>
          <w:b/>
          <w:bCs/>
          <w:color w:val="auto"/>
          <w:highlight w:val="none"/>
          <w:lang w:val="zh-TW" w:eastAsia="zh-TW"/>
        </w:rPr>
      </w:pPr>
      <w:r>
        <w:rPr>
          <w:rFonts w:ascii="宋体" w:hAnsi="宋体" w:eastAsia="宋体" w:cs="宋体"/>
          <w:b/>
          <w:bCs/>
          <w:color w:val="auto"/>
          <w:highlight w:val="none"/>
          <w:lang w:val="zh-TW" w:eastAsia="zh-TW"/>
        </w:rPr>
        <w:t>赔偿限额与免赔额（率）</w:t>
      </w:r>
    </w:p>
    <w:p>
      <w:pPr>
        <w:pStyle w:val="14"/>
        <w:framePr w:wrap="auto" w:vAnchor="margin" w:hAnchor="text" w:yAlign="inline"/>
        <w:numPr>
          <w:ilvl w:val="0"/>
          <w:numId w:val="3"/>
        </w:numPr>
        <w:spacing w:after="156"/>
        <w:rPr>
          <w:rFonts w:hint="default" w:ascii="宋体" w:hAnsi="宋体" w:eastAsia="宋体" w:cs="宋体"/>
          <w:b/>
          <w:bCs/>
          <w:color w:val="auto"/>
          <w:highlight w:val="none"/>
          <w:lang w:val="zh-TW" w:eastAsia="zh-TW"/>
        </w:rPr>
      </w:pPr>
      <w:r>
        <w:rPr>
          <w:rFonts w:ascii="宋体" w:hAnsi="宋体" w:eastAsia="宋体" w:cs="宋体"/>
          <w:color w:val="auto"/>
          <w:highlight w:val="none"/>
          <w:lang w:val="zh-TW" w:eastAsia="zh-TW"/>
        </w:rPr>
        <w:t>本合同的赔偿限额包括第三者责任赔偿限额、法律费用赔偿限额和施救费用赔偿限额，前述赔偿限额项下分设累计赔偿限额、每次事故赔偿限额。本合同的各项赔偿限额由投保人与保险人协商确定，并在保险单中载明。</w:t>
      </w:r>
    </w:p>
    <w:p>
      <w:pPr>
        <w:pStyle w:val="14"/>
        <w:framePr w:wrap="auto" w:vAnchor="margin" w:hAnchor="text" w:yAlign="inline"/>
        <w:numPr>
          <w:ilvl w:val="0"/>
          <w:numId w:val="3"/>
        </w:numPr>
        <w:spacing w:after="156"/>
        <w:rPr>
          <w:rFonts w:hint="default" w:ascii="宋体" w:hAnsi="宋体" w:eastAsia="宋体" w:cs="宋体"/>
          <w:b/>
          <w:bCs/>
          <w:color w:val="auto"/>
          <w:highlight w:val="none"/>
          <w:lang w:val="zh-TW" w:eastAsia="zh-TW"/>
        </w:rPr>
      </w:pPr>
      <w:r>
        <w:rPr>
          <w:rFonts w:hint="default" w:ascii="宋体" w:hAnsi="宋体" w:eastAsia="宋体" w:cs="宋体"/>
          <w:color w:val="auto"/>
          <w:highlight w:val="none"/>
          <w:lang w:val="zh-TW" w:eastAsia="zh-TW"/>
        </w:rPr>
        <w:t xml:space="preserve"> 本合同的每次事故免赔额（率）由投保人与保险人协商确定，并在保险单中载明。</w:t>
      </w:r>
    </w:p>
    <w:p>
      <w:pPr>
        <w:pStyle w:val="14"/>
        <w:framePr w:wrap="auto" w:vAnchor="margin" w:hAnchor="text" w:yAlign="inline"/>
        <w:spacing w:after="156"/>
        <w:jc w:val="center"/>
        <w:rPr>
          <w:rFonts w:hint="default" w:ascii="宋体" w:hAnsi="宋体" w:eastAsia="宋体" w:cs="宋体"/>
          <w:b/>
          <w:bCs/>
          <w:color w:val="auto"/>
          <w:highlight w:val="none"/>
          <w:lang w:val="zh-TW" w:eastAsia="zh-TW"/>
        </w:rPr>
      </w:pPr>
      <w:r>
        <w:rPr>
          <w:rFonts w:ascii="宋体" w:hAnsi="宋体" w:eastAsia="宋体" w:cs="宋体"/>
          <w:b/>
          <w:bCs/>
          <w:color w:val="auto"/>
          <w:highlight w:val="none"/>
          <w:lang w:val="zh-TW" w:eastAsia="zh-TW"/>
        </w:rPr>
        <w:t>保险期间</w:t>
      </w:r>
    </w:p>
    <w:p>
      <w:pPr>
        <w:pStyle w:val="14"/>
        <w:framePr w:wrap="auto" w:vAnchor="margin" w:hAnchor="text" w:yAlign="inline"/>
        <w:numPr>
          <w:ilvl w:val="0"/>
          <w:numId w:val="3"/>
        </w:numPr>
        <w:spacing w:after="156"/>
        <w:rPr>
          <w:rFonts w:hint="default" w:ascii="宋体" w:hAnsi="宋体" w:eastAsia="宋体" w:cs="宋体"/>
          <w:b/>
          <w:bCs/>
          <w:color w:val="auto"/>
          <w:highlight w:val="none"/>
          <w:lang w:val="zh-TW" w:eastAsia="zh-TW"/>
        </w:rPr>
      </w:pPr>
      <w:r>
        <w:rPr>
          <w:rFonts w:ascii="宋体" w:hAnsi="宋体" w:eastAsia="宋体" w:cs="宋体"/>
          <w:color w:val="auto"/>
          <w:highlight w:val="none"/>
          <w:lang w:val="zh-TW" w:eastAsia="zh-TW"/>
        </w:rPr>
        <w:t>除另有约定外，本合同的保险期间为一年，自保险单载明的保险责任起始日零时起至约定的保险责任终止日二十四时止。</w:t>
      </w:r>
    </w:p>
    <w:p>
      <w:pPr>
        <w:pStyle w:val="14"/>
        <w:framePr w:wrap="auto" w:vAnchor="margin" w:hAnchor="text" w:yAlign="inline"/>
        <w:spacing w:after="156"/>
        <w:jc w:val="center"/>
        <w:rPr>
          <w:rFonts w:hint="default" w:ascii="宋体" w:hAnsi="宋体" w:eastAsia="宋体" w:cs="宋体"/>
          <w:b/>
          <w:bCs/>
          <w:color w:val="auto"/>
          <w:highlight w:val="none"/>
          <w:lang w:val="zh-TW" w:eastAsia="zh-TW"/>
        </w:rPr>
      </w:pPr>
      <w:r>
        <w:rPr>
          <w:rFonts w:ascii="宋体" w:hAnsi="宋体" w:eastAsia="宋体" w:cs="宋体"/>
          <w:b/>
          <w:bCs/>
          <w:color w:val="auto"/>
          <w:highlight w:val="none"/>
          <w:lang w:val="zh-TW" w:eastAsia="zh-TW"/>
        </w:rPr>
        <w:t>保险费</w:t>
      </w:r>
    </w:p>
    <w:p>
      <w:pPr>
        <w:pStyle w:val="14"/>
        <w:framePr w:wrap="auto" w:vAnchor="margin" w:hAnchor="text" w:yAlign="inline"/>
        <w:numPr>
          <w:ilvl w:val="0"/>
          <w:numId w:val="3"/>
        </w:numPr>
        <w:spacing w:after="156"/>
        <w:rPr>
          <w:rFonts w:hint="default" w:ascii="宋体" w:hAnsi="宋体" w:eastAsia="宋体" w:cs="宋体"/>
          <w:b/>
          <w:bCs/>
          <w:color w:val="auto"/>
          <w:highlight w:val="none"/>
          <w:lang w:val="zh-TW" w:eastAsia="zh-TW"/>
        </w:rPr>
      </w:pPr>
      <w:r>
        <w:rPr>
          <w:rFonts w:ascii="宋体" w:hAnsi="宋体" w:eastAsia="宋体" w:cs="宋体"/>
          <w:color w:val="auto"/>
          <w:highlight w:val="none"/>
          <w:lang w:val="zh-TW" w:eastAsia="zh-TW"/>
        </w:rPr>
        <w:t>本合同中保险费由投保人与保险人在签订本合同时协商确定，并在保险单明细表中列明。</w:t>
      </w:r>
    </w:p>
    <w:p>
      <w:pPr>
        <w:pStyle w:val="14"/>
        <w:framePr w:wrap="auto" w:vAnchor="margin" w:hAnchor="text" w:yAlign="inline"/>
        <w:spacing w:after="156"/>
        <w:jc w:val="center"/>
        <w:rPr>
          <w:rFonts w:hint="default" w:ascii="宋体" w:hAnsi="宋体" w:eastAsia="宋体" w:cs="宋体"/>
          <w:b/>
          <w:bCs/>
          <w:color w:val="auto"/>
          <w:highlight w:val="none"/>
          <w:lang w:val="zh-TW" w:eastAsia="zh-TW"/>
        </w:rPr>
      </w:pPr>
      <w:r>
        <w:rPr>
          <w:rFonts w:ascii="宋体" w:hAnsi="宋体" w:eastAsia="宋体" w:cs="宋体"/>
          <w:b/>
          <w:bCs/>
          <w:color w:val="auto"/>
          <w:highlight w:val="none"/>
          <w:lang w:val="zh-TW" w:eastAsia="zh-TW"/>
        </w:rPr>
        <w:t>保险人义务</w:t>
      </w:r>
    </w:p>
    <w:p>
      <w:pPr>
        <w:pStyle w:val="14"/>
        <w:framePr w:wrap="auto" w:vAnchor="margin" w:hAnchor="text" w:yAlign="inline"/>
        <w:numPr>
          <w:ilvl w:val="0"/>
          <w:numId w:val="3"/>
        </w:numPr>
        <w:spacing w:after="156"/>
        <w:rPr>
          <w:rFonts w:hint="default" w:ascii="宋体" w:hAnsi="宋体" w:eastAsia="宋体" w:cs="宋体"/>
          <w:color w:val="auto"/>
          <w:highlight w:val="none"/>
          <w:lang w:val="zh-TW" w:eastAsia="zh-TW"/>
        </w:rPr>
      </w:pPr>
      <w:r>
        <w:rPr>
          <w:rFonts w:ascii="宋体" w:hAnsi="宋体" w:eastAsia="宋体" w:cs="宋体"/>
          <w:color w:val="auto"/>
          <w:kern w:val="0"/>
          <w:highlight w:val="none"/>
          <w:lang w:val="zh-TW" w:eastAsia="zh-TW"/>
        </w:rPr>
        <w:t>本合同成立后，保险人应当及时向投保人签发保险单或其他保险凭证。</w:t>
      </w:r>
    </w:p>
    <w:p>
      <w:pPr>
        <w:pStyle w:val="14"/>
        <w:framePr w:wrap="auto" w:vAnchor="margin" w:hAnchor="text" w:yAlign="inline"/>
        <w:numPr>
          <w:ilvl w:val="0"/>
          <w:numId w:val="3"/>
        </w:numPr>
        <w:spacing w:after="156"/>
        <w:rPr>
          <w:rFonts w:hint="default" w:ascii="宋体" w:hAnsi="宋体" w:eastAsia="宋体" w:cs="宋体"/>
          <w:color w:val="auto"/>
          <w:highlight w:val="none"/>
          <w:lang w:val="zh-TW" w:eastAsia="zh-TW"/>
        </w:rPr>
      </w:pPr>
      <w:r>
        <w:rPr>
          <w:rFonts w:ascii="宋体" w:hAnsi="宋体" w:eastAsia="宋体" w:cs="宋体"/>
          <w:color w:val="auto"/>
          <w:highlight w:val="none"/>
          <w:lang w:val="zh-TW" w:eastAsia="zh-TW"/>
        </w:rPr>
        <w:t>保险人按照合同约定，认为被保险人提供的有关索赔的证明和资料不完整的，应当及时一次性通知投保人、被保险人补充提供。</w:t>
      </w:r>
    </w:p>
    <w:p>
      <w:pPr>
        <w:pStyle w:val="14"/>
        <w:framePr w:wrap="auto" w:vAnchor="margin" w:hAnchor="text" w:yAlign="inline"/>
        <w:numPr>
          <w:ilvl w:val="0"/>
          <w:numId w:val="3"/>
        </w:numPr>
        <w:spacing w:after="156"/>
        <w:rPr>
          <w:rFonts w:hint="default" w:ascii="宋体" w:hAnsi="宋体" w:eastAsia="宋体" w:cs="宋体"/>
          <w:color w:val="auto"/>
          <w:highlight w:val="none"/>
          <w:lang w:val="zh-TW" w:eastAsia="zh-TW"/>
        </w:rPr>
      </w:pPr>
      <w:r>
        <w:rPr>
          <w:rFonts w:ascii="宋体" w:hAnsi="宋体" w:eastAsia="宋体" w:cs="宋体"/>
          <w:color w:val="auto"/>
          <w:highlight w:val="none"/>
          <w:lang w:val="zh-TW" w:eastAsia="zh-TW"/>
        </w:rPr>
        <w:t>保险人收到被保险人或直接向保险人提出赔偿请求的第三者或其他索赔权利人（以下简称为</w:t>
      </w:r>
      <w:r>
        <w:rPr>
          <w:rFonts w:ascii="宋体" w:hAnsi="宋体" w:eastAsia="宋体" w:cs="宋体"/>
          <w:color w:val="auto"/>
          <w:highlight w:val="none"/>
        </w:rPr>
        <w:t>“</w:t>
      </w:r>
      <w:r>
        <w:rPr>
          <w:rFonts w:ascii="宋体" w:hAnsi="宋体" w:eastAsia="宋体" w:cs="宋体"/>
          <w:color w:val="auto"/>
          <w:highlight w:val="none"/>
          <w:lang w:val="zh-TW" w:eastAsia="zh-TW"/>
        </w:rPr>
        <w:t>索赔人</w:t>
      </w:r>
      <w:r>
        <w:rPr>
          <w:rFonts w:ascii="宋体" w:hAnsi="宋体" w:eastAsia="宋体" w:cs="宋体"/>
          <w:color w:val="auto"/>
          <w:highlight w:val="none"/>
        </w:rPr>
        <w:t>”</w:t>
      </w:r>
      <w:r>
        <w:rPr>
          <w:rFonts w:ascii="宋体" w:hAnsi="宋体" w:eastAsia="宋体" w:cs="宋体"/>
          <w:color w:val="auto"/>
          <w:highlight w:val="none"/>
          <w:lang w:val="zh-TW" w:eastAsia="zh-TW"/>
        </w:rPr>
        <w:t>）的赔偿保险金的请求后，应当及时对是否属于保险责任做出核定；情形复杂的，应当在三十日内做出核定；情形特别复杂的，由于非保险人可以控制的原因导致核定困难的，保险人应与被保险人商议合理核定期间，并在商定的期间内做出核定。</w:t>
      </w:r>
    </w:p>
    <w:p>
      <w:pPr>
        <w:pStyle w:val="14"/>
        <w:framePr w:wrap="auto" w:vAnchor="margin" w:hAnchor="text" w:yAlign="inline"/>
        <w:spacing w:after="156"/>
        <w:ind w:firstLine="420"/>
        <w:rPr>
          <w:rFonts w:hint="default" w:ascii="宋体" w:hAnsi="宋体" w:eastAsia="宋体" w:cs="宋体"/>
          <w:color w:val="auto"/>
          <w:highlight w:val="none"/>
          <w:lang w:val="zh-TW" w:eastAsia="zh-TW"/>
        </w:rPr>
      </w:pPr>
      <w:r>
        <w:rPr>
          <w:rFonts w:ascii="宋体" w:hAnsi="宋体" w:eastAsia="宋体" w:cs="宋体"/>
          <w:color w:val="auto"/>
          <w:highlight w:val="none"/>
          <w:lang w:val="zh-TW" w:eastAsia="zh-TW"/>
        </w:rPr>
        <w:t>保险人应当将核定结果通知被保险人；对属于保险责任的，在与被保险人达成赔偿保险金的协议后十日内，履行赔偿保险金义务。本合同对赔偿保险金的期限有约定的，保险人应当按照约定履行赔偿保险金的义务。保险人依照前款约定做出核定后，对不属于保险责任的，应当自作出核定之日起三日内向被保险人发出拒绝赔偿保险金通知书，并说明理由。</w:t>
      </w:r>
    </w:p>
    <w:p>
      <w:pPr>
        <w:pStyle w:val="14"/>
        <w:framePr w:wrap="auto" w:vAnchor="margin" w:hAnchor="text" w:yAlign="inline"/>
        <w:numPr>
          <w:ilvl w:val="0"/>
          <w:numId w:val="3"/>
        </w:numPr>
        <w:spacing w:after="156"/>
        <w:rPr>
          <w:rFonts w:hint="default" w:ascii="宋体" w:hAnsi="宋体" w:eastAsia="宋体" w:cs="宋体"/>
          <w:color w:val="auto"/>
          <w:highlight w:val="none"/>
          <w:lang w:val="zh-TW" w:eastAsia="zh-TW"/>
        </w:rPr>
      </w:pPr>
      <w:r>
        <w:rPr>
          <w:rFonts w:ascii="宋体" w:hAnsi="宋体" w:eastAsia="宋体" w:cs="宋体"/>
          <w:color w:val="auto"/>
          <w:highlight w:val="none"/>
          <w:lang w:val="zh-TW" w:eastAsia="zh-TW"/>
        </w:rPr>
        <w:t>保险人自收到赔偿保险金的请求和有关证明、资料之日起六十日内，对其赔偿保险金的数额不能确定的，应当根据已有证明和资料可以确定的数额先予支付；保险人最终确定赔偿保险金的数额后，应当支付相应的差额。</w:t>
      </w:r>
    </w:p>
    <w:p>
      <w:pPr>
        <w:pStyle w:val="14"/>
        <w:framePr w:wrap="auto" w:vAnchor="margin" w:hAnchor="text" w:yAlign="inline"/>
        <w:spacing w:after="156"/>
        <w:jc w:val="center"/>
        <w:rPr>
          <w:rFonts w:hint="default" w:ascii="宋体" w:hAnsi="宋体" w:eastAsia="宋体" w:cs="宋体"/>
          <w:b/>
          <w:bCs/>
          <w:color w:val="auto"/>
          <w:highlight w:val="none"/>
          <w:lang w:val="zh-TW" w:eastAsia="zh-TW"/>
        </w:rPr>
      </w:pPr>
      <w:r>
        <w:rPr>
          <w:rFonts w:ascii="宋体" w:hAnsi="宋体" w:eastAsia="宋体" w:cs="宋体"/>
          <w:b/>
          <w:bCs/>
          <w:color w:val="auto"/>
          <w:highlight w:val="none"/>
          <w:lang w:val="zh-TW" w:eastAsia="zh-TW"/>
        </w:rPr>
        <w:t>投保人、被保险人义务</w:t>
      </w:r>
    </w:p>
    <w:p>
      <w:pPr>
        <w:pStyle w:val="14"/>
        <w:framePr w:wrap="auto" w:vAnchor="margin" w:hAnchor="text" w:yAlign="inline"/>
        <w:numPr>
          <w:ilvl w:val="0"/>
          <w:numId w:val="3"/>
        </w:numPr>
        <w:spacing w:after="156"/>
        <w:rPr>
          <w:rFonts w:hint="default" w:ascii="宋体" w:hAnsi="宋体" w:eastAsia="宋体" w:cs="宋体"/>
          <w:color w:val="auto"/>
          <w:highlight w:val="none"/>
          <w:lang w:val="zh-TW" w:eastAsia="zh-TW"/>
        </w:rPr>
      </w:pPr>
      <w:r>
        <w:rPr>
          <w:rFonts w:ascii="宋体" w:hAnsi="宋体" w:eastAsia="宋体" w:cs="宋体"/>
          <w:color w:val="auto"/>
          <w:highlight w:val="none"/>
          <w:lang w:val="zh-TW" w:eastAsia="zh-TW"/>
        </w:rPr>
        <w:t>订立保险合同，保险人就保险标的或者被保险人的有关情况提出询问的，投保人应当如实告知。</w:t>
      </w:r>
    </w:p>
    <w:p>
      <w:pPr>
        <w:pStyle w:val="14"/>
        <w:framePr w:wrap="auto" w:vAnchor="margin" w:hAnchor="text" w:yAlign="inline"/>
        <w:spacing w:after="156"/>
        <w:ind w:firstLine="411"/>
        <w:rPr>
          <w:rFonts w:hint="default" w:ascii="宋体" w:hAnsi="宋体" w:eastAsia="宋体" w:cs="宋体"/>
          <w:color w:val="auto"/>
          <w:highlight w:val="none"/>
          <w:lang w:val="zh-TW" w:eastAsia="zh-TW"/>
        </w:rPr>
      </w:pPr>
      <w:r>
        <w:rPr>
          <w:rFonts w:ascii="宋体" w:hAnsi="宋体" w:eastAsia="宋体" w:cs="宋体"/>
          <w:color w:val="auto"/>
          <w:highlight w:val="none"/>
          <w:lang w:val="zh-TW" w:eastAsia="zh-TW"/>
        </w:rPr>
        <w:t>投保人故意或者因重大过失未履行前款规定的如实告知义务，足以影响保险人决定是否同意承保或者提高保险费率的，保险人有权解除保险合同。</w:t>
      </w:r>
    </w:p>
    <w:p>
      <w:pPr>
        <w:pStyle w:val="14"/>
        <w:framePr w:wrap="auto" w:vAnchor="margin" w:hAnchor="text" w:yAlign="inline"/>
        <w:tabs>
          <w:tab w:val="left" w:pos="1620"/>
        </w:tabs>
        <w:spacing w:after="156"/>
        <w:ind w:firstLine="420"/>
        <w:rPr>
          <w:rFonts w:hint="default" w:ascii="宋体" w:hAnsi="宋体" w:eastAsia="宋体" w:cs="宋体"/>
          <w:color w:val="auto"/>
          <w:highlight w:val="none"/>
          <w:lang w:val="zh-TW" w:eastAsia="zh-TW"/>
        </w:rPr>
      </w:pPr>
      <w:r>
        <w:rPr>
          <w:rFonts w:ascii="宋体" w:hAnsi="宋体" w:eastAsia="宋体" w:cs="宋体"/>
          <w:color w:val="auto"/>
          <w:highlight w:val="none"/>
          <w:lang w:val="zh-TW" w:eastAsia="zh-TW"/>
        </w:rPr>
        <w:t>前款规定的合同解除权，自保险人知道有解除事由之日起，超过三十日不行使而消灭。自合同成立之日起超过二年的，保险人不得解除合同；发生保险事故的，保险人应当承担赔偿保险金的责任。</w:t>
      </w:r>
    </w:p>
    <w:p>
      <w:pPr>
        <w:pStyle w:val="14"/>
        <w:framePr w:wrap="auto" w:vAnchor="margin" w:hAnchor="text" w:yAlign="inline"/>
        <w:spacing w:after="156"/>
        <w:ind w:firstLine="413"/>
        <w:rPr>
          <w:rFonts w:hint="default" w:ascii="宋体" w:hAnsi="宋体" w:eastAsia="宋体" w:cs="宋体"/>
          <w:b/>
          <w:bCs/>
          <w:color w:val="auto"/>
          <w:highlight w:val="none"/>
          <w:lang w:val="zh-TW" w:eastAsia="zh-TW"/>
        </w:rPr>
      </w:pPr>
      <w:r>
        <w:rPr>
          <w:rFonts w:ascii="宋体" w:hAnsi="宋体" w:eastAsia="宋体" w:cs="宋体"/>
          <w:b/>
          <w:bCs/>
          <w:color w:val="auto"/>
          <w:highlight w:val="none"/>
          <w:lang w:val="zh-TW" w:eastAsia="zh-TW"/>
        </w:rPr>
        <w:t>投保人故意不履行如实告知义务的，保险人对于合同解除前发生的保险事故，不承担赔偿保险金的责任，并不退还保险费。</w:t>
      </w:r>
    </w:p>
    <w:p>
      <w:pPr>
        <w:pStyle w:val="14"/>
        <w:framePr w:wrap="auto" w:vAnchor="margin" w:hAnchor="text" w:yAlign="inline"/>
        <w:spacing w:after="156"/>
        <w:ind w:firstLine="413"/>
        <w:rPr>
          <w:rFonts w:hint="default" w:ascii="宋体" w:hAnsi="宋体" w:eastAsia="宋体" w:cs="宋体"/>
          <w:b/>
          <w:bCs/>
          <w:color w:val="auto"/>
          <w:highlight w:val="none"/>
          <w:lang w:val="zh-TW" w:eastAsia="zh-TW"/>
        </w:rPr>
      </w:pPr>
      <w:r>
        <w:rPr>
          <w:rFonts w:ascii="宋体" w:hAnsi="宋体" w:eastAsia="宋体" w:cs="宋体"/>
          <w:b/>
          <w:bCs/>
          <w:color w:val="auto"/>
          <w:highlight w:val="none"/>
          <w:lang w:val="zh-TW" w:eastAsia="zh-TW"/>
        </w:rPr>
        <w:t>投保人因重大过失未履行如实告知义务，对保险事故的发生有严重影响的，保险人对于合同解除前发生的保险事故，不承担赔偿保险金的责任，但应当退还保险费。</w:t>
      </w:r>
    </w:p>
    <w:p>
      <w:pPr>
        <w:pStyle w:val="14"/>
        <w:framePr w:wrap="auto" w:vAnchor="margin" w:hAnchor="text" w:yAlign="inline"/>
        <w:spacing w:after="156"/>
        <w:ind w:firstLine="420"/>
        <w:rPr>
          <w:rFonts w:hint="default" w:ascii="宋体" w:hAnsi="宋体" w:eastAsia="宋体" w:cs="宋体"/>
          <w:b/>
          <w:bCs/>
          <w:color w:val="auto"/>
          <w:highlight w:val="none"/>
          <w:lang w:val="zh-TW" w:eastAsia="zh-TW"/>
        </w:rPr>
      </w:pPr>
      <w:r>
        <w:rPr>
          <w:rFonts w:ascii="宋体" w:hAnsi="宋体" w:eastAsia="宋体" w:cs="宋体"/>
          <w:color w:val="auto"/>
          <w:highlight w:val="none"/>
          <w:lang w:val="zh-TW" w:eastAsia="zh-TW"/>
        </w:rPr>
        <w:t>保险人在合同订立时已经知道投保人未如实告知的情况的，保险人不得解除合同；发生保险事故的，保险人应当承担赔偿保险金的责任。</w:t>
      </w:r>
    </w:p>
    <w:p>
      <w:pPr>
        <w:pStyle w:val="14"/>
        <w:framePr w:wrap="auto" w:vAnchor="margin" w:hAnchor="text" w:yAlign="inline"/>
        <w:numPr>
          <w:ilvl w:val="0"/>
          <w:numId w:val="3"/>
        </w:numPr>
        <w:spacing w:after="156"/>
        <w:rPr>
          <w:rFonts w:hint="default" w:ascii="宋体" w:hAnsi="宋体" w:eastAsia="宋体" w:cs="宋体"/>
          <w:b/>
          <w:bCs/>
          <w:color w:val="auto"/>
          <w:highlight w:val="none"/>
          <w:lang w:val="zh-TW" w:eastAsia="zh-TW"/>
        </w:rPr>
      </w:pPr>
      <w:r>
        <w:rPr>
          <w:rFonts w:ascii="宋体" w:hAnsi="宋体" w:eastAsia="宋体" w:cs="宋体"/>
          <w:color w:val="auto"/>
          <w:highlight w:val="none"/>
          <w:lang w:val="zh-TW" w:eastAsia="zh-TW"/>
        </w:rPr>
        <w:t>投保人应按照本合同的约定交付保险费。本合同约定一次性交付保险费或对保险费交付方式、交付时间没有约定的，投保人应在保险责任起始日前一次性交付保险费；约定以分期付款方式交付保险费的，投保人应按期交付第一期保险费。</w:t>
      </w:r>
      <w:r>
        <w:rPr>
          <w:rFonts w:ascii="宋体" w:hAnsi="宋体" w:eastAsia="宋体" w:cs="宋体"/>
          <w:b/>
          <w:bCs/>
          <w:color w:val="auto"/>
          <w:highlight w:val="none"/>
          <w:lang w:val="zh-TW" w:eastAsia="zh-TW"/>
        </w:rPr>
        <w:t>投保人未按本款约定交付保险费的，本合同不生效，保险人不承担保险责任。</w:t>
      </w:r>
    </w:p>
    <w:p>
      <w:pPr>
        <w:pStyle w:val="14"/>
        <w:framePr w:wrap="auto" w:vAnchor="margin" w:hAnchor="text" w:yAlign="inline"/>
        <w:tabs>
          <w:tab w:val="left" w:pos="1620"/>
        </w:tabs>
        <w:spacing w:after="156"/>
        <w:ind w:firstLine="420"/>
        <w:rPr>
          <w:rFonts w:hint="default" w:ascii="宋体" w:hAnsi="宋体" w:eastAsia="宋体" w:cs="宋体"/>
          <w:color w:val="auto"/>
          <w:highlight w:val="none"/>
        </w:rPr>
      </w:pPr>
      <w:r>
        <w:rPr>
          <w:rFonts w:ascii="宋体" w:hAnsi="宋体" w:eastAsia="宋体" w:cs="宋体"/>
          <w:color w:val="auto"/>
          <w:highlight w:val="none"/>
          <w:lang w:val="zh-TW" w:eastAsia="zh-TW"/>
        </w:rPr>
        <w:t>如果发生投保人未按期足额交付保险费或不按约定日期交付第二期或以后任何一期保险费的情形</w:t>
      </w:r>
      <w:r>
        <w:rPr>
          <w:rFonts w:hint="default" w:ascii="宋体" w:hAnsi="宋体" w:eastAsia="宋体" w:cs="宋体"/>
          <w:color w:val="auto"/>
          <w:highlight w:val="none"/>
        </w:rPr>
        <w:t xml:space="preserve">, </w:t>
      </w:r>
      <w:r>
        <w:rPr>
          <w:rFonts w:ascii="宋体" w:hAnsi="宋体" w:eastAsia="宋体" w:cs="宋体"/>
          <w:color w:val="auto"/>
          <w:highlight w:val="none"/>
          <w:lang w:val="zh-TW" w:eastAsia="zh-TW"/>
        </w:rPr>
        <w:t>从违约之日起，保险人有权解除本合同并追收已经承担保险责任期间的保险费和利息，本合同自解除通知送达投保人时解除；在本合同解除前发生保险事故的，保险人按照保险事故发生前保险人实际收取的保险费总额与投保人应当交付保险费的比例承担保险责任，投保人应当交付保险费是指按照付款约定截至保险事故发生时投保人应该交纳的保险费总额。</w:t>
      </w:r>
    </w:p>
    <w:p>
      <w:pPr>
        <w:pStyle w:val="14"/>
        <w:framePr w:wrap="auto" w:vAnchor="margin" w:hAnchor="text" w:yAlign="inline"/>
        <w:numPr>
          <w:ilvl w:val="0"/>
          <w:numId w:val="3"/>
        </w:numPr>
        <w:spacing w:after="156"/>
        <w:rPr>
          <w:rFonts w:hint="default" w:ascii="宋体" w:hAnsi="宋体" w:eastAsia="宋体" w:cs="宋体"/>
          <w:color w:val="auto"/>
          <w:highlight w:val="none"/>
          <w:lang w:val="zh-TW" w:eastAsia="zh-TW"/>
        </w:rPr>
      </w:pPr>
      <w:r>
        <w:rPr>
          <w:rFonts w:ascii="宋体" w:hAnsi="宋体" w:eastAsia="宋体" w:cs="宋体"/>
          <w:color w:val="auto"/>
          <w:highlight w:val="none"/>
          <w:lang w:val="zh-TW" w:eastAsia="zh-TW"/>
        </w:rPr>
        <w:t>投保人应努力做到选用可靠的、认真的、合格的工作人员并且使拥有的建筑物、装修和各类用于休闲、活动、护理等的设备处于坚实、良好可供使用的状态。同时，应遵照国家所颁布的法律法规的要求，对已经发现的缺陷予以修复，并采取临时性的预防措施以防止发生事故。</w:t>
      </w:r>
    </w:p>
    <w:p>
      <w:pPr>
        <w:pStyle w:val="14"/>
        <w:framePr w:wrap="auto" w:vAnchor="margin" w:hAnchor="text" w:yAlign="inline"/>
        <w:spacing w:after="156"/>
        <w:ind w:firstLine="420"/>
        <w:rPr>
          <w:rFonts w:hint="default" w:ascii="宋体" w:hAnsi="宋体" w:eastAsia="宋体" w:cs="宋体"/>
          <w:color w:val="auto"/>
          <w:highlight w:val="none"/>
          <w:lang w:val="zh-TW" w:eastAsia="zh-TW"/>
        </w:rPr>
      </w:pPr>
      <w:r>
        <w:rPr>
          <w:rFonts w:ascii="宋体" w:hAnsi="宋体" w:eastAsia="宋体" w:cs="宋体"/>
          <w:color w:val="auto"/>
          <w:highlight w:val="none"/>
          <w:lang w:val="zh-TW" w:eastAsia="zh-TW"/>
        </w:rPr>
        <w:t>保险人有权在任何适当的时候对本合同中列明的营业场所的风险情况进行查勘。被保险人应提供一切便利及保险人要求的用以评估有关风险的详情和资料。保险人的检查人员如发现任何缺陷或危险时，将以书面通知被保险人，对于保险人的合理建议被保险人应予以采纳并进行整改。</w:t>
      </w:r>
    </w:p>
    <w:p>
      <w:pPr>
        <w:pStyle w:val="14"/>
        <w:framePr w:wrap="auto" w:vAnchor="margin" w:hAnchor="text" w:yAlign="inline"/>
        <w:spacing w:after="156"/>
        <w:ind w:firstLine="420"/>
        <w:rPr>
          <w:rFonts w:hint="default" w:ascii="宋体" w:hAnsi="宋体" w:eastAsia="宋体" w:cs="宋体"/>
          <w:color w:val="auto"/>
          <w:highlight w:val="none"/>
          <w:lang w:val="zh-TW" w:eastAsia="zh-TW"/>
        </w:rPr>
      </w:pPr>
      <w:r>
        <w:rPr>
          <w:rFonts w:ascii="宋体" w:hAnsi="宋体" w:eastAsia="宋体" w:cs="宋体"/>
          <w:color w:val="auto"/>
          <w:highlight w:val="none"/>
          <w:lang w:val="zh-TW" w:eastAsia="zh-TW"/>
        </w:rPr>
        <w:t>投保人、被保险人未按照约定履行上述安全义务的，保险人有权要求增加保险费或者解除合同。</w:t>
      </w:r>
    </w:p>
    <w:p>
      <w:pPr>
        <w:pStyle w:val="14"/>
        <w:framePr w:wrap="auto" w:vAnchor="margin" w:hAnchor="text" w:yAlign="inline"/>
        <w:numPr>
          <w:ilvl w:val="0"/>
          <w:numId w:val="3"/>
        </w:numPr>
        <w:spacing w:after="156"/>
        <w:rPr>
          <w:rFonts w:hint="default" w:ascii="宋体" w:hAnsi="宋体" w:eastAsia="宋体" w:cs="宋体"/>
          <w:color w:val="auto"/>
          <w:highlight w:val="none"/>
          <w:lang w:val="zh-TW" w:eastAsia="zh-TW"/>
        </w:rPr>
      </w:pPr>
      <w:r>
        <w:rPr>
          <w:rFonts w:ascii="宋体" w:hAnsi="宋体" w:eastAsia="宋体" w:cs="宋体"/>
          <w:color w:val="auto"/>
          <w:highlight w:val="none"/>
          <w:lang w:val="zh-TW" w:eastAsia="zh-TW"/>
        </w:rPr>
        <w:t>在本合同有效期内，被保险人经营场所的危险程度显著增加的，被保险人应当及时通知保险人，保险人有权增加保险费或者解除本合同。</w:t>
      </w:r>
    </w:p>
    <w:p>
      <w:pPr>
        <w:pStyle w:val="14"/>
        <w:framePr w:wrap="auto" w:vAnchor="margin" w:hAnchor="text" w:yAlign="inline"/>
        <w:spacing w:after="156"/>
        <w:ind w:firstLine="422"/>
        <w:rPr>
          <w:rFonts w:hint="default" w:ascii="宋体" w:hAnsi="宋体" w:eastAsia="宋体" w:cs="宋体"/>
          <w:color w:val="auto"/>
          <w:highlight w:val="none"/>
          <w:lang w:val="zh-TW" w:eastAsia="zh-TW"/>
        </w:rPr>
      </w:pPr>
      <w:r>
        <w:rPr>
          <w:rFonts w:ascii="宋体" w:hAnsi="宋体" w:eastAsia="宋体" w:cs="宋体"/>
          <w:b/>
          <w:bCs/>
          <w:color w:val="auto"/>
          <w:highlight w:val="none"/>
          <w:lang w:val="zh-TW" w:eastAsia="zh-TW"/>
        </w:rPr>
        <w:t>被保险人未履行前款约定的通知义务，因经营场所的危险程度显著增加而发生的保险事故，保险人不承担赔偿责任。</w:t>
      </w:r>
    </w:p>
    <w:p>
      <w:pPr>
        <w:pStyle w:val="14"/>
        <w:framePr w:wrap="auto" w:vAnchor="margin" w:hAnchor="text" w:yAlign="inline"/>
        <w:numPr>
          <w:ilvl w:val="0"/>
          <w:numId w:val="3"/>
        </w:numPr>
        <w:spacing w:after="156"/>
        <w:rPr>
          <w:rFonts w:hint="default" w:ascii="宋体" w:hAnsi="宋体" w:eastAsia="宋体" w:cs="宋体"/>
          <w:color w:val="auto"/>
          <w:highlight w:val="none"/>
          <w:lang w:val="zh-TW" w:eastAsia="zh-TW"/>
        </w:rPr>
      </w:pPr>
      <w:r>
        <w:rPr>
          <w:rFonts w:ascii="宋体" w:hAnsi="宋体" w:eastAsia="宋体" w:cs="宋体"/>
          <w:color w:val="auto"/>
          <w:highlight w:val="none"/>
          <w:lang w:val="zh-TW" w:eastAsia="zh-TW"/>
        </w:rPr>
        <w:t>知道保险事故发生后，被保险人或其代表应该：</w:t>
      </w:r>
    </w:p>
    <w:p>
      <w:pPr>
        <w:pStyle w:val="14"/>
        <w:framePr w:wrap="auto" w:vAnchor="margin" w:hAnchor="text" w:yAlign="inline"/>
        <w:spacing w:after="156"/>
        <w:ind w:firstLine="420"/>
        <w:rPr>
          <w:rFonts w:hint="default" w:ascii="宋体" w:hAnsi="宋体" w:eastAsia="宋体" w:cs="宋体"/>
          <w:color w:val="auto"/>
          <w:highlight w:val="none"/>
          <w:lang w:val="zh-TW" w:eastAsia="zh-TW"/>
        </w:rPr>
      </w:pPr>
      <w:r>
        <w:rPr>
          <w:rFonts w:ascii="宋体" w:hAnsi="宋体" w:eastAsia="宋体" w:cs="宋体"/>
          <w:color w:val="auto"/>
          <w:highlight w:val="none"/>
          <w:lang w:val="zh-TW" w:eastAsia="zh-TW"/>
        </w:rPr>
        <w:t>（一）尽力采取必要、合理的措施，防止或减少损失，否则，</w:t>
      </w:r>
      <w:r>
        <w:rPr>
          <w:rFonts w:ascii="宋体" w:hAnsi="宋体" w:eastAsia="宋体" w:cs="宋体"/>
          <w:b/>
          <w:bCs/>
          <w:color w:val="auto"/>
          <w:highlight w:val="none"/>
          <w:lang w:val="zh-TW" w:eastAsia="zh-TW"/>
        </w:rPr>
        <w:t>对因此扩大的损失，保险人不承担赔偿责任；</w:t>
      </w:r>
    </w:p>
    <w:p>
      <w:pPr>
        <w:pStyle w:val="14"/>
        <w:framePr w:wrap="auto" w:vAnchor="margin" w:hAnchor="text" w:yAlign="inline"/>
        <w:spacing w:after="156"/>
        <w:ind w:firstLine="420"/>
        <w:rPr>
          <w:rFonts w:hint="default" w:ascii="宋体" w:hAnsi="宋体" w:eastAsia="宋体" w:cs="宋体"/>
          <w:b/>
          <w:bCs/>
          <w:color w:val="auto"/>
          <w:highlight w:val="none"/>
          <w:lang w:val="zh-TW" w:eastAsia="zh-TW"/>
        </w:rPr>
      </w:pPr>
      <w:r>
        <w:rPr>
          <w:rFonts w:ascii="宋体" w:hAnsi="宋体" w:eastAsia="宋体" w:cs="宋体"/>
          <w:color w:val="auto"/>
          <w:highlight w:val="none"/>
          <w:lang w:val="zh-TW" w:eastAsia="zh-TW"/>
        </w:rPr>
        <w:t>（二）及时通知保险人，并书面说明事故发生的原因、经过和损失情况；</w:t>
      </w:r>
      <w:r>
        <w:rPr>
          <w:rFonts w:ascii="宋体" w:hAnsi="宋体" w:eastAsia="宋体" w:cs="宋体"/>
          <w:b/>
          <w:bCs/>
          <w:color w:val="auto"/>
          <w:highlight w:val="none"/>
          <w:lang w:val="zh-TW" w:eastAsia="zh-TW"/>
        </w:rPr>
        <w:t>故意或者因重大过失未及时通知，致使保险事故的性质、原因、损失程度等难以确定的，保险人对无法确定的部分，不承担赔偿保险金的责任，</w:t>
      </w:r>
      <w:r>
        <w:rPr>
          <w:rFonts w:ascii="宋体" w:hAnsi="宋体" w:eastAsia="宋体" w:cs="宋体"/>
          <w:color w:val="auto"/>
          <w:highlight w:val="none"/>
          <w:lang w:val="zh-TW" w:eastAsia="zh-TW"/>
        </w:rPr>
        <w:t>但保险人通过其他途径已经及时知道或者应当及时知道保险事故发生的除外；</w:t>
      </w:r>
    </w:p>
    <w:p>
      <w:pPr>
        <w:pStyle w:val="14"/>
        <w:framePr w:wrap="auto" w:vAnchor="margin" w:hAnchor="text" w:yAlign="inline"/>
        <w:spacing w:after="156"/>
        <w:ind w:firstLine="420"/>
        <w:rPr>
          <w:rFonts w:hint="default" w:ascii="宋体" w:hAnsi="宋体" w:eastAsia="宋体" w:cs="宋体"/>
          <w:b/>
          <w:bCs/>
          <w:color w:val="auto"/>
          <w:highlight w:val="none"/>
          <w:lang w:val="zh-TW" w:eastAsia="zh-TW"/>
        </w:rPr>
      </w:pPr>
      <w:r>
        <w:rPr>
          <w:rFonts w:ascii="宋体" w:hAnsi="宋体" w:eastAsia="宋体" w:cs="宋体"/>
          <w:color w:val="auto"/>
          <w:highlight w:val="none"/>
          <w:lang w:val="zh-TW" w:eastAsia="zh-TW"/>
        </w:rPr>
        <w:t>（三）保护事故现场，允许并且协助保险人进行事故调查。</w:t>
      </w:r>
      <w:r>
        <w:rPr>
          <w:rFonts w:ascii="宋体" w:hAnsi="宋体" w:eastAsia="宋体" w:cs="宋体"/>
          <w:b/>
          <w:bCs/>
          <w:color w:val="auto"/>
          <w:highlight w:val="none"/>
          <w:lang w:val="zh-TW" w:eastAsia="zh-TW"/>
        </w:rPr>
        <w:t>对于拒绝或者妨碍保险人进行事故调查导致无法确定事故原因或核实损失情况的，保险人对无法确定或核实部分不承担赔偿责任。</w:t>
      </w:r>
    </w:p>
    <w:p>
      <w:pPr>
        <w:pStyle w:val="14"/>
        <w:framePr w:wrap="auto" w:vAnchor="margin" w:hAnchor="text" w:yAlign="inline"/>
        <w:numPr>
          <w:ilvl w:val="0"/>
          <w:numId w:val="3"/>
        </w:numPr>
        <w:spacing w:after="156"/>
        <w:rPr>
          <w:rFonts w:hint="default" w:ascii="宋体" w:hAnsi="宋体" w:eastAsia="宋体" w:cs="宋体"/>
          <w:color w:val="auto"/>
          <w:highlight w:val="none"/>
          <w:lang w:val="zh-TW" w:eastAsia="zh-TW"/>
        </w:rPr>
      </w:pPr>
      <w:r>
        <w:rPr>
          <w:rFonts w:ascii="宋体" w:hAnsi="宋体" w:eastAsia="宋体" w:cs="宋体"/>
          <w:color w:val="auto"/>
          <w:highlight w:val="none"/>
          <w:lang w:val="zh-TW" w:eastAsia="zh-TW"/>
        </w:rPr>
        <w:t>被保险人收到索赔人的损害赔偿请求时，应立即通知保险人。</w:t>
      </w:r>
      <w:r>
        <w:rPr>
          <w:rFonts w:ascii="宋体" w:hAnsi="宋体" w:eastAsia="宋体" w:cs="宋体"/>
          <w:b/>
          <w:bCs/>
          <w:color w:val="auto"/>
          <w:highlight w:val="none"/>
          <w:lang w:val="zh-TW" w:eastAsia="zh-TW"/>
        </w:rPr>
        <w:t>未经保险人书面同意，被保险人对受害人及其代理人作出的任何承诺、拒绝、出价、约定、付款或赔偿，保险人不受其约束。对于被保险人自行承诺或支付的赔偿金额，保险人有权重新核定，不属于本保险责任范围或超出应赔偿限额的，保险人不承担赔偿责任。</w:t>
      </w:r>
      <w:r>
        <w:rPr>
          <w:rFonts w:ascii="宋体" w:hAnsi="宋体" w:eastAsia="宋体" w:cs="宋体"/>
          <w:color w:val="auto"/>
          <w:highlight w:val="none"/>
          <w:lang w:val="zh-TW" w:eastAsia="zh-TW"/>
        </w:rPr>
        <w:t>在处理索赔过程中，保险人有权自行处理由其承担最终赔偿责任的任何索赔案件，被保险人有义务向保险人提供其所能提供的资料和协助。</w:t>
      </w:r>
    </w:p>
    <w:p>
      <w:pPr>
        <w:pStyle w:val="14"/>
        <w:framePr w:wrap="auto" w:vAnchor="margin" w:hAnchor="text" w:yAlign="inline"/>
        <w:numPr>
          <w:ilvl w:val="0"/>
          <w:numId w:val="3"/>
        </w:numPr>
        <w:spacing w:after="156"/>
        <w:rPr>
          <w:rFonts w:hint="default" w:ascii="宋体" w:hAnsi="宋体" w:eastAsia="宋体" w:cs="宋体"/>
          <w:color w:val="auto"/>
          <w:highlight w:val="none"/>
          <w:lang w:val="zh-TW" w:eastAsia="zh-TW"/>
        </w:rPr>
      </w:pPr>
      <w:r>
        <w:rPr>
          <w:rFonts w:ascii="宋体" w:hAnsi="宋体" w:eastAsia="宋体" w:cs="宋体"/>
          <w:color w:val="auto"/>
          <w:highlight w:val="none"/>
          <w:lang w:val="zh-TW" w:eastAsia="zh-TW"/>
        </w:rPr>
        <w:t>被保险人获悉可能发生诉讼、仲裁时，应立即以书面形式通知保险人；接到法院传票或其他法律文书后，应将其副本及时送交保险人。保险人有权以被保险人的名义处理有关诉讼或仲裁事宜，被保险人应提供有关文件，并给予必要的协助。</w:t>
      </w:r>
    </w:p>
    <w:p>
      <w:pPr>
        <w:pStyle w:val="14"/>
        <w:framePr w:wrap="auto" w:vAnchor="margin" w:hAnchor="text" w:yAlign="inline"/>
        <w:tabs>
          <w:tab w:val="left" w:pos="2160"/>
        </w:tabs>
        <w:spacing w:after="156"/>
        <w:ind w:firstLine="422"/>
        <w:rPr>
          <w:rFonts w:hint="default" w:ascii="宋体" w:hAnsi="宋体" w:eastAsia="宋体" w:cs="宋体"/>
          <w:b/>
          <w:bCs/>
          <w:color w:val="auto"/>
          <w:highlight w:val="none"/>
          <w:lang w:val="zh-TW" w:eastAsia="zh-TW"/>
        </w:rPr>
      </w:pPr>
      <w:r>
        <w:rPr>
          <w:rFonts w:ascii="宋体" w:hAnsi="宋体" w:eastAsia="宋体" w:cs="宋体"/>
          <w:b/>
          <w:bCs/>
          <w:color w:val="auto"/>
          <w:highlight w:val="none"/>
          <w:lang w:val="zh-TW" w:eastAsia="zh-TW"/>
        </w:rPr>
        <w:t>对因未及时提供上述通知或必要协助导致扩大的损失，保险人不承担赔偿责任。</w:t>
      </w:r>
    </w:p>
    <w:p>
      <w:pPr>
        <w:pStyle w:val="14"/>
        <w:framePr w:wrap="auto" w:vAnchor="margin" w:hAnchor="text" w:yAlign="inline"/>
        <w:spacing w:after="156"/>
        <w:ind w:firstLine="422"/>
        <w:jc w:val="center"/>
        <w:rPr>
          <w:rFonts w:hint="default" w:ascii="宋体" w:hAnsi="宋体" w:eastAsia="宋体" w:cs="宋体"/>
          <w:b/>
          <w:bCs/>
          <w:color w:val="auto"/>
          <w:highlight w:val="none"/>
          <w:lang w:val="zh-TW" w:eastAsia="zh-TW"/>
        </w:rPr>
      </w:pPr>
      <w:r>
        <w:rPr>
          <w:rFonts w:ascii="宋体" w:hAnsi="宋体" w:eastAsia="宋体" w:cs="宋体"/>
          <w:b/>
          <w:bCs/>
          <w:color w:val="auto"/>
          <w:highlight w:val="none"/>
          <w:lang w:val="zh-TW" w:eastAsia="zh-TW"/>
        </w:rPr>
        <w:t>赔偿处理</w:t>
      </w:r>
    </w:p>
    <w:p>
      <w:pPr>
        <w:pStyle w:val="14"/>
        <w:framePr w:wrap="auto" w:vAnchor="margin" w:hAnchor="text" w:yAlign="inline"/>
        <w:numPr>
          <w:ilvl w:val="0"/>
          <w:numId w:val="3"/>
        </w:numPr>
        <w:spacing w:after="156"/>
        <w:rPr>
          <w:rFonts w:hint="default" w:ascii="宋体" w:hAnsi="宋体" w:eastAsia="宋体" w:cs="宋体"/>
          <w:color w:val="auto"/>
          <w:highlight w:val="none"/>
          <w:lang w:val="zh-TW" w:eastAsia="zh-TW"/>
        </w:rPr>
      </w:pPr>
      <w:r>
        <w:rPr>
          <w:rFonts w:ascii="宋体" w:hAnsi="宋体" w:eastAsia="宋体" w:cs="宋体"/>
          <w:color w:val="auto"/>
          <w:highlight w:val="none"/>
          <w:lang w:val="zh-TW" w:eastAsia="zh-TW"/>
        </w:rPr>
        <w:t>发生保险事故后，保险人的赔偿以下列方式之一确定的被保险人的赔偿责任为基础：</w:t>
      </w:r>
    </w:p>
    <w:p>
      <w:pPr>
        <w:pStyle w:val="14"/>
        <w:framePr w:wrap="auto" w:vAnchor="margin" w:hAnchor="text" w:yAlign="inline"/>
        <w:tabs>
          <w:tab w:val="left" w:pos="2160"/>
        </w:tabs>
        <w:spacing w:after="156"/>
        <w:ind w:firstLine="420"/>
        <w:rPr>
          <w:rFonts w:hint="default" w:ascii="宋体" w:hAnsi="宋体" w:eastAsia="宋体" w:cs="宋体"/>
          <w:color w:val="auto"/>
          <w:highlight w:val="none"/>
          <w:lang w:val="zh-TW" w:eastAsia="zh-TW"/>
        </w:rPr>
      </w:pPr>
      <w:r>
        <w:rPr>
          <w:rFonts w:ascii="宋体" w:hAnsi="宋体" w:eastAsia="宋体" w:cs="宋体"/>
          <w:color w:val="auto"/>
          <w:highlight w:val="none"/>
          <w:lang w:val="zh-TW" w:eastAsia="zh-TW"/>
        </w:rPr>
        <w:t>（一）被保险人与索赔人协商并经保险人确认；</w:t>
      </w:r>
    </w:p>
    <w:p>
      <w:pPr>
        <w:pStyle w:val="14"/>
        <w:framePr w:wrap="auto" w:vAnchor="margin" w:hAnchor="text" w:yAlign="inline"/>
        <w:tabs>
          <w:tab w:val="left" w:pos="2160"/>
        </w:tabs>
        <w:spacing w:after="156"/>
        <w:ind w:firstLine="420"/>
        <w:rPr>
          <w:rFonts w:hint="default" w:ascii="宋体" w:hAnsi="宋体" w:eastAsia="宋体" w:cs="宋体"/>
          <w:color w:val="auto"/>
          <w:highlight w:val="none"/>
          <w:lang w:val="zh-TW" w:eastAsia="zh-TW"/>
        </w:rPr>
      </w:pPr>
      <w:r>
        <w:rPr>
          <w:rFonts w:ascii="宋体" w:hAnsi="宋体" w:eastAsia="宋体" w:cs="宋体"/>
          <w:color w:val="auto"/>
          <w:highlight w:val="none"/>
          <w:lang w:val="zh-TW" w:eastAsia="zh-TW"/>
        </w:rPr>
        <w:t>（二）仲裁机构裁决；</w:t>
      </w:r>
    </w:p>
    <w:p>
      <w:pPr>
        <w:pStyle w:val="14"/>
        <w:framePr w:wrap="auto" w:vAnchor="margin" w:hAnchor="text" w:yAlign="inline"/>
        <w:tabs>
          <w:tab w:val="left" w:pos="2160"/>
        </w:tabs>
        <w:spacing w:after="156"/>
        <w:ind w:firstLine="420"/>
        <w:rPr>
          <w:rFonts w:hint="default" w:ascii="宋体" w:hAnsi="宋体" w:eastAsia="宋体" w:cs="宋体"/>
          <w:color w:val="auto"/>
          <w:highlight w:val="none"/>
          <w:lang w:val="zh-TW" w:eastAsia="zh-TW"/>
        </w:rPr>
      </w:pPr>
      <w:r>
        <w:rPr>
          <w:rFonts w:ascii="宋体" w:hAnsi="宋体" w:eastAsia="宋体" w:cs="宋体"/>
          <w:color w:val="auto"/>
          <w:highlight w:val="none"/>
          <w:lang w:val="zh-TW" w:eastAsia="zh-TW"/>
        </w:rPr>
        <w:t>（三）人民法院判决；</w:t>
      </w:r>
    </w:p>
    <w:p>
      <w:pPr>
        <w:pStyle w:val="14"/>
        <w:framePr w:wrap="auto" w:vAnchor="margin" w:hAnchor="text" w:yAlign="inline"/>
        <w:spacing w:after="156"/>
        <w:ind w:firstLine="420"/>
        <w:rPr>
          <w:rFonts w:hint="default" w:ascii="宋体" w:hAnsi="宋体" w:eastAsia="宋体" w:cs="宋体"/>
          <w:color w:val="auto"/>
          <w:highlight w:val="none"/>
          <w:lang w:val="zh-TW" w:eastAsia="zh-TW"/>
        </w:rPr>
      </w:pPr>
      <w:r>
        <w:rPr>
          <w:rFonts w:ascii="宋体" w:hAnsi="宋体" w:eastAsia="宋体" w:cs="宋体"/>
          <w:color w:val="auto"/>
          <w:highlight w:val="none"/>
          <w:lang w:val="zh-TW" w:eastAsia="zh-TW"/>
        </w:rPr>
        <w:t>（四）保险人认可的其他方式。</w:t>
      </w:r>
    </w:p>
    <w:p>
      <w:pPr>
        <w:pStyle w:val="14"/>
        <w:framePr w:wrap="auto" w:vAnchor="margin" w:hAnchor="text" w:yAlign="inline"/>
        <w:numPr>
          <w:ilvl w:val="0"/>
          <w:numId w:val="3"/>
        </w:numPr>
        <w:spacing w:after="156"/>
        <w:rPr>
          <w:rFonts w:hint="default" w:ascii="宋体" w:hAnsi="宋体" w:eastAsia="宋体" w:cs="宋体"/>
          <w:color w:val="auto"/>
          <w:highlight w:val="none"/>
          <w:lang w:val="zh-TW" w:eastAsia="zh-TW"/>
        </w:rPr>
      </w:pPr>
      <w:r>
        <w:rPr>
          <w:rFonts w:ascii="宋体" w:hAnsi="宋体" w:eastAsia="宋体" w:cs="宋体"/>
          <w:color w:val="auto"/>
          <w:highlight w:val="none"/>
          <w:lang w:val="zh-TW" w:eastAsia="zh-TW"/>
        </w:rPr>
        <w:t>被保险人请求赔偿时，应向保险人提供下列证明和资料：</w:t>
      </w:r>
    </w:p>
    <w:p>
      <w:pPr>
        <w:pStyle w:val="14"/>
        <w:framePr w:wrap="auto" w:vAnchor="margin" w:hAnchor="text" w:yAlign="inline"/>
        <w:spacing w:after="156"/>
        <w:ind w:firstLine="315"/>
        <w:rPr>
          <w:rFonts w:hint="default" w:ascii="宋体" w:hAnsi="宋体" w:eastAsia="宋体" w:cs="宋体"/>
          <w:color w:val="auto"/>
          <w:highlight w:val="none"/>
          <w:lang w:val="zh-TW" w:eastAsia="zh-TW"/>
        </w:rPr>
      </w:pPr>
      <w:r>
        <w:rPr>
          <w:rFonts w:ascii="宋体" w:hAnsi="宋体" w:eastAsia="宋体" w:cs="宋体"/>
          <w:color w:val="auto"/>
          <w:highlight w:val="none"/>
          <w:lang w:val="zh-TW" w:eastAsia="zh-TW"/>
        </w:rPr>
        <w:t>（一）索赔申请书；</w:t>
      </w:r>
    </w:p>
    <w:p>
      <w:pPr>
        <w:pStyle w:val="14"/>
        <w:framePr w:wrap="auto" w:vAnchor="margin" w:hAnchor="text" w:yAlign="inline"/>
        <w:spacing w:after="156"/>
        <w:ind w:firstLine="315"/>
        <w:rPr>
          <w:rFonts w:hint="default" w:ascii="宋体" w:hAnsi="宋体" w:eastAsia="宋体" w:cs="宋体"/>
          <w:color w:val="auto"/>
          <w:highlight w:val="none"/>
          <w:lang w:val="zh-TW" w:eastAsia="zh-TW"/>
        </w:rPr>
      </w:pPr>
      <w:r>
        <w:rPr>
          <w:rFonts w:ascii="宋体" w:hAnsi="宋体" w:eastAsia="宋体" w:cs="宋体"/>
          <w:color w:val="auto"/>
          <w:highlight w:val="none"/>
          <w:lang w:val="zh-TW" w:eastAsia="zh-TW"/>
        </w:rPr>
        <w:t>（二）二级以上（含二级）医院或社区卫生服务中心出具的医疗证明、病历、医疗费用收据原件；</w:t>
      </w:r>
    </w:p>
    <w:p>
      <w:pPr>
        <w:pStyle w:val="14"/>
        <w:framePr w:wrap="auto" w:vAnchor="margin" w:hAnchor="text" w:yAlign="inline"/>
        <w:spacing w:after="156"/>
        <w:ind w:firstLine="315"/>
        <w:rPr>
          <w:rFonts w:hint="default" w:ascii="宋体" w:hAnsi="宋体" w:eastAsia="宋体" w:cs="宋体"/>
          <w:color w:val="auto"/>
          <w:highlight w:val="none"/>
          <w:lang w:val="zh-TW" w:eastAsia="zh-TW"/>
        </w:rPr>
      </w:pPr>
      <w:r>
        <w:rPr>
          <w:rFonts w:ascii="宋体" w:hAnsi="宋体" w:eastAsia="宋体" w:cs="宋体"/>
          <w:color w:val="auto"/>
          <w:highlight w:val="none"/>
          <w:lang w:val="zh-TW" w:eastAsia="zh-TW"/>
        </w:rPr>
        <w:t>（三）财产损失清单；</w:t>
      </w:r>
    </w:p>
    <w:p>
      <w:pPr>
        <w:pStyle w:val="14"/>
        <w:framePr w:wrap="auto" w:vAnchor="margin" w:hAnchor="text" w:yAlign="inline"/>
        <w:spacing w:after="156"/>
        <w:ind w:firstLine="315"/>
        <w:rPr>
          <w:rFonts w:hint="default" w:ascii="宋体" w:hAnsi="宋体" w:eastAsia="宋体" w:cs="宋体"/>
          <w:color w:val="auto"/>
          <w:highlight w:val="none"/>
          <w:lang w:val="zh-TW" w:eastAsia="zh-TW"/>
        </w:rPr>
      </w:pPr>
      <w:r>
        <w:rPr>
          <w:rFonts w:ascii="宋体" w:hAnsi="宋体" w:eastAsia="宋体" w:cs="宋体"/>
          <w:color w:val="auto"/>
          <w:highlight w:val="none"/>
          <w:lang w:val="zh-TW" w:eastAsia="zh-TW"/>
        </w:rPr>
        <w:t>（四）生效的法律文书（包括裁定书、裁决书、判决书、调解书等）；</w:t>
      </w:r>
    </w:p>
    <w:p>
      <w:pPr>
        <w:pStyle w:val="14"/>
        <w:framePr w:wrap="auto" w:vAnchor="margin" w:hAnchor="text" w:yAlign="inline"/>
        <w:spacing w:after="156"/>
        <w:ind w:firstLine="315"/>
        <w:rPr>
          <w:rFonts w:hint="default" w:ascii="宋体" w:hAnsi="宋体" w:eastAsia="宋体" w:cs="宋体"/>
          <w:color w:val="auto"/>
          <w:highlight w:val="none"/>
          <w:lang w:val="zh-TW" w:eastAsia="zh-TW"/>
        </w:rPr>
      </w:pPr>
      <w:r>
        <w:rPr>
          <w:rFonts w:ascii="宋体" w:hAnsi="宋体" w:eastAsia="宋体" w:cs="宋体"/>
          <w:color w:val="auto"/>
          <w:highlight w:val="none"/>
          <w:lang w:val="zh-TW" w:eastAsia="zh-TW"/>
        </w:rPr>
        <w:t>（五）被保险人所能提供的与确认保险事故的性质、原因、伤害程度等有关的其他证明和资料。</w:t>
      </w:r>
    </w:p>
    <w:p>
      <w:pPr>
        <w:pStyle w:val="14"/>
        <w:framePr w:wrap="auto" w:vAnchor="margin" w:hAnchor="text" w:yAlign="inline"/>
        <w:spacing w:after="156"/>
        <w:ind w:firstLine="413"/>
        <w:rPr>
          <w:rFonts w:hint="default" w:ascii="宋体" w:hAnsi="宋体" w:eastAsia="宋体" w:cs="宋体"/>
          <w:b/>
          <w:bCs/>
          <w:color w:val="auto"/>
          <w:highlight w:val="none"/>
          <w:lang w:val="zh-TW" w:eastAsia="zh-TW"/>
        </w:rPr>
      </w:pPr>
      <w:r>
        <w:rPr>
          <w:rFonts w:ascii="宋体" w:hAnsi="宋体" w:eastAsia="宋体" w:cs="宋体"/>
          <w:b/>
          <w:bCs/>
          <w:color w:val="auto"/>
          <w:highlight w:val="none"/>
          <w:lang w:val="zh-TW" w:eastAsia="zh-TW"/>
        </w:rPr>
        <w:t>被保险人未履行前款约定的索赔材料提供义务，导致保险人无法核实损失情况的，保险人对无法核实的部分不承担赔偿责任。</w:t>
      </w:r>
    </w:p>
    <w:p>
      <w:pPr>
        <w:pStyle w:val="14"/>
        <w:framePr w:wrap="auto" w:vAnchor="margin" w:hAnchor="text" w:yAlign="inline"/>
        <w:numPr>
          <w:ilvl w:val="0"/>
          <w:numId w:val="3"/>
        </w:numPr>
        <w:spacing w:after="156"/>
        <w:rPr>
          <w:rFonts w:hint="default" w:ascii="宋体" w:hAnsi="宋体" w:eastAsia="宋体" w:cs="宋体"/>
          <w:color w:val="auto"/>
          <w:highlight w:val="none"/>
          <w:lang w:val="zh-TW" w:eastAsia="zh-TW"/>
        </w:rPr>
      </w:pPr>
      <w:r>
        <w:rPr>
          <w:rFonts w:ascii="宋体" w:hAnsi="宋体" w:eastAsia="宋体" w:cs="宋体"/>
          <w:color w:val="auto"/>
          <w:highlight w:val="none"/>
          <w:lang w:val="zh-TW" w:eastAsia="zh-TW"/>
        </w:rPr>
        <w:t>发生保险责任范围内的损失，保险人对第三者人身伤亡和财产损失按以下方式计算赔偿：</w:t>
      </w:r>
    </w:p>
    <w:p>
      <w:pPr>
        <w:pStyle w:val="14"/>
        <w:framePr w:wrap="auto" w:vAnchor="margin" w:hAnchor="text" w:yAlign="inline"/>
        <w:spacing w:after="156"/>
        <w:ind w:firstLine="420"/>
        <w:rPr>
          <w:rFonts w:hint="default" w:ascii="宋体" w:hAnsi="宋体" w:eastAsia="宋体" w:cs="宋体"/>
          <w:color w:val="auto"/>
          <w:highlight w:val="none"/>
          <w:lang w:val="zh-TW" w:eastAsia="zh-TW"/>
        </w:rPr>
      </w:pPr>
      <w:r>
        <w:rPr>
          <w:rFonts w:ascii="宋体" w:hAnsi="宋体" w:eastAsia="宋体" w:cs="宋体"/>
          <w:color w:val="auto"/>
          <w:highlight w:val="none"/>
          <w:lang w:val="zh-TW" w:eastAsia="zh-TW"/>
        </w:rPr>
        <w:t>（一）对于每次事故造成的损失，保险人在保险单明细表中载明的第三者责任每次事故赔偿限额内计算赔偿，其中对每次事故赔偿限额项下的分项赔偿金额，分别不超过保险单明细表中载明的分项限额；</w:t>
      </w:r>
    </w:p>
    <w:p>
      <w:pPr>
        <w:pStyle w:val="14"/>
        <w:framePr w:wrap="auto" w:vAnchor="margin" w:hAnchor="text" w:yAlign="inline"/>
        <w:spacing w:after="156"/>
        <w:ind w:firstLine="420"/>
        <w:rPr>
          <w:rFonts w:hint="default" w:ascii="宋体" w:hAnsi="宋体" w:eastAsia="宋体" w:cs="宋体"/>
          <w:color w:val="auto"/>
          <w:highlight w:val="none"/>
          <w:lang w:val="zh-TW" w:eastAsia="zh-TW"/>
        </w:rPr>
      </w:pPr>
      <w:r>
        <w:rPr>
          <w:rFonts w:ascii="宋体" w:hAnsi="宋体" w:eastAsia="宋体" w:cs="宋体"/>
          <w:color w:val="auto"/>
          <w:highlight w:val="none"/>
          <w:lang w:val="zh-TW" w:eastAsia="zh-TW"/>
        </w:rPr>
        <w:t>（二）在依据本条第（一）项计算的基础上，保险人在扣除每次事故免赔额（率）后进行赔偿，但对于人身损害的赔偿不扣除每次事故免赔额（率）；</w:t>
      </w:r>
    </w:p>
    <w:p>
      <w:pPr>
        <w:pStyle w:val="14"/>
        <w:framePr w:wrap="auto" w:vAnchor="margin" w:hAnchor="text" w:yAlign="inline"/>
        <w:spacing w:after="156"/>
        <w:ind w:firstLine="420"/>
        <w:rPr>
          <w:rFonts w:hint="default" w:ascii="宋体" w:hAnsi="宋体" w:eastAsia="宋体" w:cs="宋体"/>
          <w:color w:val="auto"/>
          <w:highlight w:val="none"/>
          <w:lang w:val="zh-TW" w:eastAsia="zh-TW"/>
        </w:rPr>
      </w:pPr>
      <w:r>
        <w:rPr>
          <w:rFonts w:ascii="宋体" w:hAnsi="宋体" w:eastAsia="宋体" w:cs="宋体"/>
          <w:color w:val="auto"/>
          <w:highlight w:val="none"/>
          <w:lang w:val="zh-TW" w:eastAsia="zh-TW"/>
        </w:rPr>
        <w:t>（三）在保险期间内，保险人对第三者人身伤亡和财产损失的累计赔偿金额不超过保险单明细表中载明的第三者责任累计赔偿限额。</w:t>
      </w:r>
    </w:p>
    <w:p>
      <w:pPr>
        <w:pStyle w:val="14"/>
        <w:framePr w:wrap="auto" w:vAnchor="margin" w:hAnchor="text" w:yAlign="inline"/>
        <w:tabs>
          <w:tab w:val="left" w:pos="2160"/>
        </w:tabs>
        <w:spacing w:after="156"/>
        <w:ind w:firstLine="525"/>
        <w:rPr>
          <w:rFonts w:hint="default" w:ascii="宋体" w:hAnsi="宋体" w:eastAsia="宋体" w:cs="宋体"/>
          <w:color w:val="auto"/>
          <w:highlight w:val="none"/>
        </w:rPr>
      </w:pPr>
      <w:r>
        <w:rPr>
          <w:rFonts w:ascii="宋体" w:hAnsi="宋体" w:eastAsia="宋体" w:cs="宋体"/>
          <w:b/>
          <w:bCs/>
          <w:color w:val="auto"/>
          <w:highlight w:val="none"/>
          <w:lang w:val="zh-TW" w:eastAsia="zh-TW"/>
        </w:rPr>
        <w:t>第二十七条</w:t>
      </w:r>
      <w:r>
        <w:rPr>
          <w:rFonts w:hint="default" w:ascii="宋体" w:hAnsi="宋体" w:eastAsia="宋体" w:cs="宋体"/>
          <w:color w:val="auto"/>
          <w:highlight w:val="none"/>
        </w:rPr>
        <w:t xml:space="preserve">  </w:t>
      </w:r>
      <w:r>
        <w:rPr>
          <w:rFonts w:ascii="宋体" w:hAnsi="宋体" w:eastAsia="宋体" w:cs="宋体"/>
          <w:color w:val="auto"/>
          <w:highlight w:val="none"/>
          <w:lang w:val="zh-TW" w:eastAsia="zh-TW"/>
        </w:rPr>
        <w:t>除另有约定外，保险人对每次事故法律费用和施救费用的赔偿金额在第二十六条计算的赔偿金额以外另行计算，并且赔偿时不扣减免赔额（率），但每次事故的赔偿总额分别不超过保险单明细表中载明的法律费用和施救费用每次事故赔偿限额。</w:t>
      </w:r>
    </w:p>
    <w:p>
      <w:pPr>
        <w:pStyle w:val="14"/>
        <w:framePr w:wrap="auto" w:vAnchor="margin" w:hAnchor="text" w:yAlign="inline"/>
        <w:tabs>
          <w:tab w:val="left" w:pos="2160"/>
        </w:tabs>
        <w:spacing w:after="156"/>
        <w:ind w:firstLine="420"/>
        <w:rPr>
          <w:rFonts w:hint="default" w:ascii="宋体" w:hAnsi="宋体" w:eastAsia="宋体" w:cs="宋体"/>
          <w:color w:val="auto"/>
          <w:highlight w:val="none"/>
          <w:lang w:val="zh-TW" w:eastAsia="zh-TW"/>
        </w:rPr>
      </w:pPr>
      <w:r>
        <w:rPr>
          <w:rFonts w:ascii="宋体" w:hAnsi="宋体" w:eastAsia="宋体" w:cs="宋体"/>
          <w:color w:val="auto"/>
          <w:highlight w:val="none"/>
          <w:lang w:val="zh-TW" w:eastAsia="zh-TW"/>
        </w:rPr>
        <w:t>在保险期间内，保险人对法律费用和施救费用的累计赔偿金额分别不超过保险单明细表载明的法律费用和施救费用累计赔偿限额。</w:t>
      </w:r>
    </w:p>
    <w:p>
      <w:pPr>
        <w:pStyle w:val="14"/>
        <w:framePr w:wrap="auto" w:vAnchor="margin" w:hAnchor="text" w:yAlign="inline"/>
        <w:spacing w:after="156"/>
        <w:ind w:firstLine="420"/>
        <w:rPr>
          <w:rFonts w:hint="default" w:ascii="宋体" w:hAnsi="宋体" w:eastAsia="宋体" w:cs="宋体"/>
          <w:color w:val="auto"/>
          <w:highlight w:val="none"/>
          <w:lang w:val="zh-TW" w:eastAsia="zh-TW"/>
        </w:rPr>
      </w:pPr>
      <w:r>
        <w:rPr>
          <w:rFonts w:ascii="宋体" w:hAnsi="宋体" w:eastAsia="宋体" w:cs="宋体"/>
          <w:color w:val="auto"/>
          <w:highlight w:val="none"/>
          <w:lang w:val="zh-TW" w:eastAsia="zh-TW"/>
        </w:rPr>
        <w:t>如果被保险人的赔偿责任同时涉及保险事故和非保险事故，并且无法区分法律费用和施救费用是因何种事故而产生的，保险人按照本合同保险赔偿金额总和（不含法律费用和施救费用）占应由被保险人承担的全部赔偿金额总和（不含法律费用和施救费用）的比例赔偿法律费用和施救费用。</w:t>
      </w:r>
    </w:p>
    <w:p>
      <w:pPr>
        <w:pStyle w:val="14"/>
        <w:framePr w:wrap="auto" w:vAnchor="margin" w:hAnchor="text" w:yAlign="inline"/>
        <w:spacing w:after="156"/>
        <w:ind w:firstLine="527"/>
        <w:rPr>
          <w:rFonts w:hint="default" w:ascii="宋体" w:hAnsi="宋体" w:eastAsia="宋体" w:cs="宋体"/>
          <w:color w:val="auto"/>
          <w:highlight w:val="none"/>
          <w:lang w:val="zh-TW" w:eastAsia="zh-TW"/>
        </w:rPr>
      </w:pPr>
      <w:r>
        <w:rPr>
          <w:rFonts w:ascii="宋体" w:hAnsi="宋体" w:eastAsia="宋体" w:cs="宋体"/>
          <w:b/>
          <w:bCs/>
          <w:color w:val="auto"/>
          <w:highlight w:val="none"/>
          <w:lang w:val="zh-TW" w:eastAsia="zh-TW"/>
        </w:rPr>
        <w:t>第二十八条</w:t>
      </w:r>
      <w:r>
        <w:rPr>
          <w:rFonts w:hint="default" w:ascii="宋体" w:hAnsi="宋体" w:eastAsia="宋体" w:cs="宋体"/>
          <w:color w:val="auto"/>
          <w:highlight w:val="none"/>
          <w:lang w:val="zh-TW" w:eastAsia="zh-TW"/>
        </w:rPr>
        <w:t xml:space="preserve">  本合同负责赔偿损失、费用或责任时，若另有其他保障相同的保险存在，不论是否由被保险人或他人以其名义投保，保险人将按照本合同累计赔偿限额占全部相关保险合同累计赔偿限额总和的比例承担赔偿责任。</w:t>
      </w:r>
    </w:p>
    <w:p>
      <w:pPr>
        <w:pStyle w:val="14"/>
        <w:framePr w:wrap="auto" w:vAnchor="margin" w:hAnchor="text" w:yAlign="inline"/>
        <w:spacing w:after="156"/>
        <w:ind w:firstLine="527"/>
        <w:rPr>
          <w:rFonts w:hint="default" w:ascii="宋体" w:hAnsi="宋体" w:eastAsia="宋体" w:cs="宋体"/>
          <w:color w:val="auto"/>
          <w:highlight w:val="none"/>
          <w:lang w:val="zh-TW" w:eastAsia="zh-TW"/>
        </w:rPr>
      </w:pPr>
      <w:r>
        <w:rPr>
          <w:rFonts w:ascii="宋体" w:hAnsi="宋体" w:eastAsia="宋体" w:cs="宋体"/>
          <w:b/>
          <w:bCs/>
          <w:color w:val="auto"/>
          <w:highlight w:val="none"/>
          <w:lang w:val="zh-TW" w:eastAsia="zh-TW"/>
        </w:rPr>
        <w:t>第二十九条</w:t>
      </w:r>
      <w:r>
        <w:rPr>
          <w:rFonts w:hint="default" w:ascii="宋体" w:hAnsi="宋体" w:eastAsia="宋体" w:cs="宋体"/>
          <w:color w:val="auto"/>
          <w:highlight w:val="none"/>
          <w:lang w:val="zh-TW" w:eastAsia="zh-TW"/>
        </w:rPr>
        <w:t xml:space="preserve">  发生保险责任范围内的损失，应由有关责任方负责赔偿的，保险人自向被保险人赔偿保险金之日起，在赔偿金额范围内代位行使被保险人对有关责任方请求赔偿的权利，被保险人应当向保险人提供必要的文件和所知道的有关情况。</w:t>
      </w:r>
    </w:p>
    <w:p>
      <w:pPr>
        <w:pStyle w:val="14"/>
        <w:framePr w:wrap="auto" w:vAnchor="margin" w:hAnchor="text" w:yAlign="inline"/>
        <w:spacing w:after="156"/>
        <w:ind w:firstLine="420"/>
        <w:rPr>
          <w:rFonts w:hint="default" w:ascii="宋体" w:hAnsi="宋体" w:eastAsia="宋体" w:cs="宋体"/>
          <w:color w:val="auto"/>
          <w:highlight w:val="none"/>
          <w:lang w:val="zh-TW" w:eastAsia="zh-TW"/>
        </w:rPr>
      </w:pPr>
      <w:r>
        <w:rPr>
          <w:rFonts w:ascii="宋体" w:hAnsi="宋体" w:eastAsia="宋体" w:cs="宋体"/>
          <w:color w:val="auto"/>
          <w:highlight w:val="none"/>
          <w:lang w:val="zh-TW" w:eastAsia="zh-TW"/>
        </w:rPr>
        <w:t>被保险人已经从有关责任方取得赔偿的，保险人赔偿保险金时，可以相应扣减被保险人已从有关责任方取得的赔偿金额。</w:t>
      </w:r>
    </w:p>
    <w:p>
      <w:pPr>
        <w:pStyle w:val="14"/>
        <w:framePr w:wrap="auto" w:vAnchor="margin" w:hAnchor="text" w:yAlign="inline"/>
        <w:tabs>
          <w:tab w:val="left" w:pos="2160"/>
        </w:tabs>
        <w:spacing w:after="156"/>
        <w:ind w:firstLine="413"/>
        <w:rPr>
          <w:rFonts w:hint="default" w:ascii="宋体" w:hAnsi="宋体" w:eastAsia="宋体" w:cs="宋体"/>
          <w:color w:val="auto"/>
          <w:highlight w:val="none"/>
          <w:lang w:val="zh-TW" w:eastAsia="zh-TW"/>
        </w:rPr>
      </w:pPr>
      <w:r>
        <w:rPr>
          <w:rFonts w:ascii="宋体" w:hAnsi="宋体" w:eastAsia="宋体" w:cs="宋体"/>
          <w:b/>
          <w:bCs/>
          <w:color w:val="auto"/>
          <w:highlight w:val="none"/>
          <w:lang w:val="zh-TW" w:eastAsia="zh-TW"/>
        </w:rPr>
        <w:t>保险事故发生后，在保险人未赔偿保险金之前，被保险人放弃对有关责任方请求赔偿权利的，保险人不承担赔偿责任；</w:t>
      </w:r>
      <w:r>
        <w:rPr>
          <w:rFonts w:ascii="宋体" w:hAnsi="宋体" w:eastAsia="宋体" w:cs="宋体"/>
          <w:color w:val="auto"/>
          <w:highlight w:val="none"/>
          <w:lang w:val="zh-TW" w:eastAsia="zh-TW"/>
        </w:rPr>
        <w:t>保险人向被保险人赔偿保险金后，被保险人未经保险人同意放弃对有关责任方请求赔偿权利的，该行为无效；由于被保险人故意或者因重大过失致使保险人不能行使代位请求赔偿的权利的，保险人可以扣减或者要求返还相应的保险金。</w:t>
      </w:r>
    </w:p>
    <w:p>
      <w:pPr>
        <w:pStyle w:val="14"/>
        <w:framePr w:wrap="auto" w:vAnchor="margin" w:hAnchor="text" w:yAlign="inline"/>
        <w:spacing w:after="156"/>
        <w:ind w:firstLine="411"/>
        <w:rPr>
          <w:rFonts w:hint="default" w:ascii="宋体" w:hAnsi="宋体" w:eastAsia="宋体" w:cs="宋体"/>
          <w:color w:val="auto"/>
          <w:highlight w:val="none"/>
          <w:lang w:val="zh-TW" w:eastAsia="zh-TW"/>
        </w:rPr>
      </w:pPr>
      <w:r>
        <w:rPr>
          <w:rFonts w:ascii="宋体" w:hAnsi="宋体" w:eastAsia="宋体" w:cs="宋体"/>
          <w:b/>
          <w:bCs/>
          <w:color w:val="auto"/>
          <w:highlight w:val="none"/>
          <w:lang w:val="zh-TW" w:eastAsia="zh-TW"/>
        </w:rPr>
        <w:t>第三十条</w:t>
      </w:r>
      <w:r>
        <w:rPr>
          <w:rFonts w:hint="default" w:ascii="宋体" w:hAnsi="宋体" w:eastAsia="宋体" w:cs="宋体"/>
          <w:b/>
          <w:bCs/>
          <w:color w:val="auto"/>
          <w:highlight w:val="none"/>
          <w:lang w:val="zh-TW" w:eastAsia="zh-TW"/>
        </w:rPr>
        <w:t xml:space="preserve">  </w:t>
      </w:r>
      <w:r>
        <w:rPr>
          <w:rFonts w:ascii="宋体" w:hAnsi="宋体" w:eastAsia="宋体" w:cs="宋体"/>
          <w:b/>
          <w:bCs/>
          <w:color w:val="auto"/>
          <w:highlight w:val="none"/>
          <w:lang w:val="zh-TW" w:eastAsia="zh-TW"/>
        </w:rPr>
        <w:t>保险赔偿结案后，保险人不再负责赔偿任何新增加的与该次保险事故相关的损失、费用或赔偿责任。</w:t>
      </w:r>
    </w:p>
    <w:p>
      <w:pPr>
        <w:pStyle w:val="14"/>
        <w:framePr w:wrap="auto" w:vAnchor="margin" w:hAnchor="text" w:yAlign="inline"/>
        <w:spacing w:after="156"/>
        <w:ind w:firstLine="420"/>
        <w:rPr>
          <w:rFonts w:hint="default" w:ascii="宋体" w:hAnsi="宋体" w:eastAsia="宋体" w:cs="宋体"/>
          <w:b/>
          <w:bCs/>
          <w:color w:val="auto"/>
          <w:highlight w:val="none"/>
          <w:lang w:val="zh-TW" w:eastAsia="zh-TW"/>
        </w:rPr>
      </w:pPr>
      <w:r>
        <w:rPr>
          <w:rFonts w:ascii="宋体" w:hAnsi="宋体" w:eastAsia="宋体" w:cs="宋体"/>
          <w:color w:val="auto"/>
          <w:highlight w:val="none"/>
          <w:lang w:val="zh-TW" w:eastAsia="zh-TW"/>
        </w:rPr>
        <w:t>当一次保险事故涉及多名第三者的人身伤亡或财产损失时，如果保险人、被保险人双方已经确认了其中部分第三者的赔偿金额，保险人应根据被保险人的申请，予以先行赔付。</w:t>
      </w:r>
      <w:r>
        <w:rPr>
          <w:rFonts w:ascii="宋体" w:hAnsi="宋体" w:eastAsia="宋体" w:cs="宋体"/>
          <w:b/>
          <w:bCs/>
          <w:color w:val="auto"/>
          <w:highlight w:val="none"/>
          <w:lang w:val="zh-TW" w:eastAsia="zh-TW"/>
        </w:rPr>
        <w:t>先行赔付后，保险人不再负责赔偿与这些索赔人相关的任何新增加的赔偿金。</w:t>
      </w:r>
    </w:p>
    <w:p>
      <w:pPr>
        <w:pStyle w:val="14"/>
        <w:framePr w:wrap="auto" w:vAnchor="margin" w:hAnchor="text" w:yAlign="inline"/>
        <w:spacing w:after="156"/>
        <w:ind w:firstLine="422"/>
        <w:rPr>
          <w:rFonts w:hint="default" w:ascii="宋体" w:hAnsi="宋体" w:eastAsia="宋体" w:cs="宋体"/>
          <w:color w:val="auto"/>
          <w:highlight w:val="none"/>
          <w:lang w:val="zh-TW" w:eastAsia="zh-TW"/>
        </w:rPr>
      </w:pPr>
      <w:r>
        <w:rPr>
          <w:rFonts w:ascii="宋体" w:hAnsi="宋体" w:eastAsia="宋体" w:cs="宋体"/>
          <w:b/>
          <w:bCs/>
          <w:color w:val="auto"/>
          <w:highlight w:val="none"/>
          <w:lang w:val="zh-TW" w:eastAsia="zh-TW"/>
        </w:rPr>
        <w:t>第三十一条</w:t>
      </w:r>
      <w:r>
        <w:rPr>
          <w:rFonts w:hint="default" w:ascii="宋体" w:hAnsi="宋体" w:eastAsia="宋体" w:cs="宋体"/>
          <w:color w:val="auto"/>
          <w:highlight w:val="none"/>
          <w:lang w:val="zh-TW" w:eastAsia="zh-TW"/>
        </w:rPr>
        <w:t xml:space="preserve">  被保险人向保险人请求赔偿保险金的诉讼时效期间为二年，自其知道或者应当知道保险事故发生之日起计算。</w:t>
      </w:r>
    </w:p>
    <w:p>
      <w:pPr>
        <w:pStyle w:val="14"/>
        <w:framePr w:wrap="auto" w:vAnchor="margin" w:hAnchor="text" w:yAlign="inline"/>
        <w:spacing w:after="156"/>
        <w:jc w:val="center"/>
        <w:rPr>
          <w:rFonts w:hint="default" w:ascii="宋体" w:hAnsi="宋体" w:eastAsia="宋体" w:cs="宋体"/>
          <w:b/>
          <w:bCs/>
          <w:color w:val="auto"/>
          <w:highlight w:val="none"/>
          <w:lang w:val="zh-TW" w:eastAsia="zh-TW"/>
        </w:rPr>
      </w:pPr>
      <w:r>
        <w:rPr>
          <w:rFonts w:ascii="宋体" w:hAnsi="宋体" w:eastAsia="宋体" w:cs="宋体"/>
          <w:b/>
          <w:bCs/>
          <w:color w:val="auto"/>
          <w:highlight w:val="none"/>
          <w:lang w:val="zh-TW" w:eastAsia="zh-TW"/>
        </w:rPr>
        <w:t>争议处理和法律适用</w:t>
      </w:r>
    </w:p>
    <w:p>
      <w:pPr>
        <w:pStyle w:val="14"/>
        <w:framePr w:wrap="auto" w:vAnchor="margin" w:hAnchor="text" w:yAlign="inline"/>
        <w:spacing w:after="156"/>
        <w:ind w:firstLine="422"/>
        <w:rPr>
          <w:rFonts w:hint="default" w:ascii="宋体" w:hAnsi="宋体" w:eastAsia="宋体" w:cs="宋体"/>
          <w:color w:val="auto"/>
          <w:highlight w:val="none"/>
          <w:lang w:val="zh-TW" w:eastAsia="zh-TW"/>
        </w:rPr>
      </w:pPr>
      <w:r>
        <w:rPr>
          <w:rFonts w:ascii="宋体" w:hAnsi="宋体" w:eastAsia="宋体" w:cs="宋体"/>
          <w:b/>
          <w:bCs/>
          <w:color w:val="auto"/>
          <w:highlight w:val="none"/>
          <w:lang w:val="zh-TW" w:eastAsia="zh-TW"/>
        </w:rPr>
        <w:t>第三十二条</w:t>
      </w:r>
      <w:r>
        <w:rPr>
          <w:rFonts w:hint="default" w:ascii="宋体" w:hAnsi="宋体" w:eastAsia="宋体" w:cs="宋体"/>
          <w:color w:val="auto"/>
          <w:highlight w:val="none"/>
          <w:lang w:val="zh-TW" w:eastAsia="zh-TW"/>
        </w:rPr>
        <w:t xml:space="preserve">  因履行本合同发生的争议，由当事人协商解决。协商不成的，提交保险单载明的仲裁机构仲裁；保险单未载明仲裁机构且争议发生后未达成仲裁协议的，依法向中华人民共和国人民法院起诉。</w:t>
      </w:r>
    </w:p>
    <w:p>
      <w:pPr>
        <w:pStyle w:val="14"/>
        <w:framePr w:wrap="auto" w:vAnchor="margin" w:hAnchor="text" w:yAlign="inline"/>
        <w:spacing w:after="156"/>
        <w:ind w:firstLine="422"/>
        <w:rPr>
          <w:rFonts w:hint="default" w:ascii="宋体" w:hAnsi="宋体" w:eastAsia="宋体" w:cs="宋体"/>
          <w:color w:val="auto"/>
          <w:highlight w:val="none"/>
          <w:lang w:val="zh-TW" w:eastAsia="zh-TW"/>
        </w:rPr>
      </w:pPr>
      <w:r>
        <w:rPr>
          <w:rFonts w:ascii="宋体" w:hAnsi="宋体" w:eastAsia="宋体" w:cs="宋体"/>
          <w:b/>
          <w:bCs/>
          <w:color w:val="auto"/>
          <w:highlight w:val="none"/>
          <w:lang w:val="zh-TW" w:eastAsia="zh-TW"/>
        </w:rPr>
        <w:t>第三十三条</w:t>
      </w:r>
      <w:r>
        <w:rPr>
          <w:rFonts w:hint="default" w:ascii="宋体" w:hAnsi="宋体" w:eastAsia="宋体" w:cs="宋体"/>
          <w:color w:val="auto"/>
          <w:highlight w:val="none"/>
          <w:lang w:val="zh-TW" w:eastAsia="zh-TW"/>
        </w:rPr>
        <w:t xml:space="preserve">  本合同的争议处理适用中华人民共和国法律。</w:t>
      </w:r>
    </w:p>
    <w:p>
      <w:pPr>
        <w:pStyle w:val="14"/>
        <w:framePr w:wrap="auto" w:vAnchor="margin" w:hAnchor="text" w:yAlign="inline"/>
        <w:spacing w:after="156"/>
        <w:jc w:val="center"/>
        <w:rPr>
          <w:rFonts w:hint="default" w:ascii="宋体" w:hAnsi="宋体" w:eastAsia="宋体" w:cs="宋体"/>
          <w:b/>
          <w:bCs/>
          <w:color w:val="auto"/>
          <w:kern w:val="0"/>
          <w:highlight w:val="none"/>
          <w:lang w:val="zh-TW" w:eastAsia="zh-TW"/>
        </w:rPr>
      </w:pPr>
      <w:r>
        <w:rPr>
          <w:rFonts w:ascii="宋体" w:hAnsi="宋体" w:eastAsia="宋体" w:cs="宋体"/>
          <w:b/>
          <w:bCs/>
          <w:color w:val="auto"/>
          <w:kern w:val="0"/>
          <w:highlight w:val="none"/>
          <w:lang w:val="zh-TW" w:eastAsia="zh-TW"/>
        </w:rPr>
        <w:t>其他事项</w:t>
      </w:r>
    </w:p>
    <w:p>
      <w:pPr>
        <w:pStyle w:val="14"/>
        <w:framePr w:wrap="auto" w:vAnchor="margin" w:hAnchor="text" w:yAlign="inline"/>
        <w:spacing w:after="156"/>
        <w:ind w:firstLine="422"/>
        <w:rPr>
          <w:rFonts w:hint="default" w:ascii="宋体" w:hAnsi="宋体" w:eastAsia="宋体" w:cs="宋体"/>
          <w:color w:val="auto"/>
          <w:highlight w:val="none"/>
          <w:lang w:val="zh-TW" w:eastAsia="zh-TW"/>
        </w:rPr>
      </w:pPr>
      <w:r>
        <w:rPr>
          <w:rFonts w:ascii="宋体" w:hAnsi="宋体" w:eastAsia="宋体" w:cs="宋体"/>
          <w:b/>
          <w:bCs/>
          <w:color w:val="auto"/>
          <w:highlight w:val="none"/>
          <w:lang w:val="zh-TW" w:eastAsia="zh-TW"/>
        </w:rPr>
        <w:t>第三十四条</w:t>
      </w:r>
      <w:r>
        <w:rPr>
          <w:rFonts w:hint="default" w:ascii="宋体" w:hAnsi="宋体" w:eastAsia="宋体" w:cs="宋体"/>
          <w:color w:val="auto"/>
          <w:highlight w:val="none"/>
          <w:lang w:val="zh-TW" w:eastAsia="zh-TW"/>
        </w:rPr>
        <w:t xml:space="preserve">  本合同成立后，投保人可要求解除本合同。投保人要求解除本合同的，应当向保险人提出书面申请，本合同自保险人收到书面申请时终止。</w:t>
      </w:r>
    </w:p>
    <w:p>
      <w:pPr>
        <w:pStyle w:val="14"/>
        <w:framePr w:wrap="auto" w:vAnchor="margin" w:hAnchor="text" w:yAlign="inline"/>
        <w:spacing w:after="156"/>
        <w:ind w:firstLine="422"/>
        <w:rPr>
          <w:rFonts w:hint="default" w:ascii="宋体" w:hAnsi="宋体" w:eastAsia="宋体" w:cs="宋体"/>
          <w:color w:val="auto"/>
          <w:highlight w:val="none"/>
          <w:lang w:val="zh-TW" w:eastAsia="zh-TW"/>
        </w:rPr>
      </w:pPr>
      <w:r>
        <w:rPr>
          <w:rFonts w:ascii="宋体" w:hAnsi="宋体" w:eastAsia="宋体" w:cs="宋体"/>
          <w:b/>
          <w:bCs/>
          <w:color w:val="auto"/>
          <w:highlight w:val="none"/>
          <w:lang w:val="zh-TW" w:eastAsia="zh-TW"/>
        </w:rPr>
        <w:t>第三十五条</w:t>
      </w:r>
      <w:r>
        <w:rPr>
          <w:rFonts w:hint="default" w:ascii="宋体" w:hAnsi="宋体" w:eastAsia="宋体" w:cs="宋体"/>
          <w:color w:val="auto"/>
          <w:highlight w:val="none"/>
          <w:lang w:val="zh-TW" w:eastAsia="zh-TW"/>
        </w:rPr>
        <w:t xml:space="preserve">  本合同成立后，保险人根据保险法规定或者本合同约定要求解除本合同的，除保险法另有规定或本合同另有约定外，本合同自解除通知送达投保人最后所留通讯地址时终止。</w:t>
      </w:r>
    </w:p>
    <w:p>
      <w:pPr>
        <w:pStyle w:val="14"/>
        <w:framePr w:wrap="auto" w:vAnchor="margin" w:hAnchor="text" w:yAlign="inline"/>
        <w:spacing w:after="156"/>
        <w:ind w:firstLine="485"/>
        <w:rPr>
          <w:rFonts w:hint="default" w:ascii="宋体" w:hAnsi="宋体" w:eastAsia="宋体" w:cs="宋体"/>
          <w:color w:val="auto"/>
          <w:highlight w:val="none"/>
        </w:rPr>
      </w:pPr>
      <w:r>
        <w:rPr>
          <w:rFonts w:ascii="宋体" w:hAnsi="宋体" w:eastAsia="宋体" w:cs="宋体"/>
          <w:b/>
          <w:bCs/>
          <w:color w:val="auto"/>
          <w:highlight w:val="none"/>
          <w:lang w:val="zh-TW" w:eastAsia="zh-TW"/>
        </w:rPr>
        <w:t>第三十六条</w:t>
      </w:r>
      <w:r>
        <w:rPr>
          <w:rFonts w:hint="default" w:ascii="宋体" w:hAnsi="宋体" w:eastAsia="宋体" w:cs="宋体"/>
          <w:b/>
          <w:bCs/>
          <w:color w:val="auto"/>
          <w:highlight w:val="none"/>
          <w:lang w:val="zh-TW" w:eastAsia="zh-TW"/>
        </w:rPr>
        <w:t xml:space="preserve">  </w:t>
      </w:r>
      <w:r>
        <w:rPr>
          <w:rFonts w:ascii="宋体" w:hAnsi="宋体" w:eastAsia="宋体" w:cs="宋体"/>
          <w:color w:val="auto"/>
          <w:highlight w:val="none"/>
          <w:lang w:val="zh-TW" w:eastAsia="zh-TW"/>
        </w:rPr>
        <w:t>在保险单中载明的保险责任起始日前，投保人要求解除本合同的，除本合同另有约定外，投保人应当按照保险费</w:t>
      </w:r>
      <w:r>
        <w:rPr>
          <w:rFonts w:hint="default" w:ascii="宋体" w:hAnsi="宋体" w:eastAsia="宋体" w:cs="宋体"/>
          <w:color w:val="auto"/>
          <w:highlight w:val="none"/>
        </w:rPr>
        <w:t>5%</w:t>
      </w:r>
      <w:r>
        <w:rPr>
          <w:rFonts w:ascii="宋体" w:hAnsi="宋体" w:eastAsia="宋体" w:cs="宋体"/>
          <w:color w:val="auto"/>
          <w:highlight w:val="none"/>
          <w:lang w:val="zh-TW" w:eastAsia="zh-TW"/>
        </w:rPr>
        <w:t>的比例向保险人支付手续费，保险人退还已收取的保险费。</w:t>
      </w:r>
    </w:p>
    <w:p>
      <w:pPr>
        <w:pStyle w:val="14"/>
        <w:framePr w:wrap="auto" w:vAnchor="margin" w:hAnchor="text" w:yAlign="inline"/>
        <w:tabs>
          <w:tab w:val="left" w:pos="2160"/>
        </w:tabs>
        <w:spacing w:after="156"/>
        <w:ind w:firstLine="420"/>
        <w:rPr>
          <w:rFonts w:hint="default" w:ascii="宋体" w:hAnsi="宋体" w:eastAsia="宋体" w:cs="宋体"/>
          <w:color w:val="auto"/>
          <w:highlight w:val="none"/>
          <w:lang w:val="zh-TW" w:eastAsia="zh-TW"/>
        </w:rPr>
      </w:pPr>
      <w:r>
        <w:rPr>
          <w:rFonts w:ascii="宋体" w:hAnsi="宋体" w:eastAsia="宋体" w:cs="宋体"/>
          <w:color w:val="auto"/>
          <w:highlight w:val="none"/>
          <w:lang w:val="zh-TW" w:eastAsia="zh-TW"/>
        </w:rPr>
        <w:t>在保险单中载明的保险责任起始日后解除本合同的，除本合同另有约定外，保险人应向投保人退还未满期保险费。</w:t>
      </w:r>
    </w:p>
    <w:p>
      <w:pPr>
        <w:pStyle w:val="14"/>
        <w:framePr w:wrap="auto" w:vAnchor="margin" w:hAnchor="text" w:yAlign="inline"/>
        <w:tabs>
          <w:tab w:val="left" w:pos="1620"/>
        </w:tabs>
        <w:spacing w:after="156"/>
        <w:ind w:firstLine="420"/>
        <w:rPr>
          <w:rFonts w:hint="default" w:ascii="宋体" w:hAnsi="宋体" w:eastAsia="宋体" w:cs="宋体"/>
          <w:color w:val="auto"/>
          <w:highlight w:val="none"/>
          <w:lang w:val="zh-TW" w:eastAsia="zh-TW"/>
        </w:rPr>
      </w:pPr>
      <w:r>
        <w:rPr>
          <w:rFonts w:ascii="宋体" w:hAnsi="宋体" w:eastAsia="宋体" w:cs="宋体"/>
          <w:color w:val="auto"/>
          <w:highlight w:val="none"/>
          <w:lang w:val="zh-TW" w:eastAsia="zh-TW"/>
        </w:rPr>
        <w:t>如果解除时，本合同项下仍有尚未赔偿结案的保险事故，保险人可在赔偿结案后再向投保人退还未满期保险费。</w:t>
      </w:r>
    </w:p>
    <w:p>
      <w:pPr>
        <w:pStyle w:val="14"/>
        <w:framePr w:wrap="auto" w:vAnchor="margin" w:hAnchor="text" w:yAlign="inline"/>
        <w:tabs>
          <w:tab w:val="left" w:pos="1620"/>
          <w:tab w:val="left" w:pos="2160"/>
        </w:tabs>
        <w:spacing w:after="156"/>
        <w:jc w:val="center"/>
        <w:rPr>
          <w:rFonts w:hint="default" w:ascii="宋体" w:hAnsi="宋体" w:eastAsia="宋体" w:cs="宋体"/>
          <w:b/>
          <w:bCs/>
          <w:color w:val="auto"/>
          <w:highlight w:val="none"/>
          <w:lang w:val="zh-TW" w:eastAsia="zh-TW"/>
        </w:rPr>
      </w:pPr>
      <w:r>
        <w:rPr>
          <w:rFonts w:ascii="宋体" w:hAnsi="宋体" w:eastAsia="宋体" w:cs="宋体"/>
          <w:b/>
          <w:bCs/>
          <w:color w:val="auto"/>
          <w:highlight w:val="none"/>
          <w:lang w:val="zh-TW" w:eastAsia="zh-TW"/>
        </w:rPr>
        <w:t>释义</w:t>
      </w:r>
    </w:p>
    <w:p>
      <w:pPr>
        <w:pStyle w:val="14"/>
        <w:framePr w:wrap="auto" w:vAnchor="margin" w:hAnchor="text" w:yAlign="inline"/>
        <w:tabs>
          <w:tab w:val="left" w:pos="2160"/>
        </w:tabs>
        <w:spacing w:after="156"/>
        <w:ind w:firstLine="422"/>
        <w:rPr>
          <w:rFonts w:hint="default" w:ascii="宋体" w:hAnsi="宋体" w:eastAsia="宋体" w:cs="宋体"/>
          <w:color w:val="auto"/>
          <w:highlight w:val="none"/>
        </w:rPr>
      </w:pPr>
      <w:r>
        <w:rPr>
          <w:rFonts w:ascii="宋体" w:hAnsi="宋体" w:eastAsia="宋体" w:cs="宋体"/>
          <w:b/>
          <w:bCs/>
          <w:color w:val="auto"/>
          <w:highlight w:val="none"/>
          <w:lang w:val="zh-TW" w:eastAsia="zh-TW"/>
        </w:rPr>
        <w:t>第三十七条</w:t>
      </w:r>
      <w:r>
        <w:rPr>
          <w:rFonts w:hint="default" w:ascii="宋体" w:hAnsi="宋体" w:eastAsia="宋体" w:cs="宋体"/>
          <w:color w:val="auto"/>
          <w:highlight w:val="none"/>
          <w:lang w:val="zh-TW" w:eastAsia="zh-TW"/>
        </w:rPr>
        <w:t xml:space="preserve">  除另有约定外，本合同中的下列词语具有如下含义：</w:t>
      </w:r>
      <w:r>
        <w:rPr>
          <w:rFonts w:hint="default" w:ascii="宋体" w:hAnsi="宋体" w:eastAsia="宋体" w:cs="宋体"/>
          <w:color w:val="auto"/>
          <w:highlight w:val="none"/>
        </w:rPr>
        <w:t xml:space="preserve"> </w:t>
      </w:r>
    </w:p>
    <w:p>
      <w:pPr>
        <w:pStyle w:val="14"/>
        <w:framePr w:wrap="auto" w:vAnchor="margin" w:hAnchor="text" w:yAlign="inline"/>
        <w:spacing w:after="156"/>
        <w:ind w:firstLine="420"/>
        <w:rPr>
          <w:rFonts w:hint="default" w:ascii="宋体" w:hAnsi="宋体" w:eastAsia="宋体" w:cs="宋体"/>
          <w:color w:val="auto"/>
          <w:highlight w:val="none"/>
          <w:lang w:val="zh-TW" w:eastAsia="zh-TW"/>
        </w:rPr>
      </w:pPr>
      <w:r>
        <w:rPr>
          <w:rFonts w:ascii="宋体" w:hAnsi="宋体" w:eastAsia="宋体" w:cs="宋体"/>
          <w:color w:val="auto"/>
          <w:highlight w:val="none"/>
          <w:lang w:val="zh-TW" w:eastAsia="zh-TW"/>
        </w:rPr>
        <w:t>保险人：是指保险公司。</w:t>
      </w:r>
    </w:p>
    <w:p>
      <w:pPr>
        <w:pStyle w:val="14"/>
        <w:framePr w:wrap="auto" w:vAnchor="margin" w:hAnchor="text" w:yAlign="inline"/>
        <w:tabs>
          <w:tab w:val="left" w:pos="2160"/>
        </w:tabs>
        <w:spacing w:after="156"/>
        <w:ind w:firstLine="420"/>
        <w:rPr>
          <w:rFonts w:hint="default" w:ascii="宋体" w:hAnsi="宋体" w:eastAsia="宋体" w:cs="宋体"/>
          <w:color w:val="auto"/>
          <w:highlight w:val="none"/>
          <w:lang w:val="zh-TW" w:eastAsia="zh-TW"/>
        </w:rPr>
      </w:pPr>
      <w:r>
        <w:rPr>
          <w:rFonts w:ascii="宋体" w:hAnsi="宋体" w:eastAsia="宋体" w:cs="宋体"/>
          <w:color w:val="auto"/>
          <w:highlight w:val="none"/>
          <w:lang w:val="zh-TW" w:eastAsia="zh-TW"/>
        </w:rPr>
        <w:t>第三者：是指除保险人和被保险人及其雇员之外的其他人员及其他第三方，包括但不限于：入住老人、老人家属、进入被保险人经营场所提供服务或参观的人员、访客等。</w:t>
      </w:r>
    </w:p>
    <w:p>
      <w:pPr>
        <w:pStyle w:val="14"/>
        <w:framePr w:wrap="auto" w:vAnchor="margin" w:hAnchor="text" w:yAlign="inline"/>
        <w:tabs>
          <w:tab w:val="left" w:pos="2160"/>
        </w:tabs>
        <w:spacing w:after="156"/>
        <w:ind w:firstLine="420"/>
        <w:rPr>
          <w:rFonts w:hint="default" w:ascii="宋体" w:hAnsi="宋体" w:eastAsia="宋体" w:cs="宋体"/>
          <w:color w:val="auto"/>
          <w:highlight w:val="none"/>
          <w:lang w:val="zh-TW" w:eastAsia="zh-TW"/>
        </w:rPr>
      </w:pPr>
      <w:r>
        <w:rPr>
          <w:rFonts w:ascii="宋体" w:hAnsi="宋体" w:eastAsia="宋体" w:cs="宋体"/>
          <w:color w:val="auto"/>
          <w:highlight w:val="none"/>
          <w:lang w:val="zh-TW" w:eastAsia="zh-TW"/>
        </w:rPr>
        <w:t>未满期保险费：是指保险人应退还的剩余保险期间的保险费，未满期保险费按照以下公式计算：</w:t>
      </w:r>
    </w:p>
    <w:p>
      <w:pPr>
        <w:pStyle w:val="14"/>
        <w:framePr w:wrap="auto" w:vAnchor="margin" w:hAnchor="text" w:yAlign="inline"/>
        <w:tabs>
          <w:tab w:val="left" w:pos="2160"/>
        </w:tabs>
        <w:spacing w:after="156"/>
        <w:ind w:firstLine="420"/>
        <w:rPr>
          <w:rFonts w:hint="default" w:ascii="宋体" w:hAnsi="宋体" w:eastAsia="宋体" w:cs="宋体"/>
          <w:color w:val="auto"/>
          <w:highlight w:val="none"/>
        </w:rPr>
      </w:pPr>
      <w:r>
        <w:rPr>
          <w:rFonts w:ascii="宋体" w:hAnsi="宋体" w:eastAsia="宋体" w:cs="宋体"/>
          <w:color w:val="auto"/>
          <w:highlight w:val="none"/>
          <w:lang w:val="zh-TW" w:eastAsia="zh-TW"/>
        </w:rPr>
        <w:t>未满期保险费</w:t>
      </w:r>
      <w:r>
        <w:rPr>
          <w:rFonts w:hint="default" w:ascii="宋体" w:hAnsi="宋体" w:eastAsia="宋体" w:cs="宋体"/>
          <w:color w:val="auto"/>
          <w:highlight w:val="none"/>
        </w:rPr>
        <w:t>=</w:t>
      </w:r>
      <w:r>
        <w:rPr>
          <w:rFonts w:ascii="宋体" w:hAnsi="宋体" w:eastAsia="宋体" w:cs="宋体"/>
          <w:color w:val="auto"/>
          <w:highlight w:val="none"/>
          <w:lang w:val="zh-TW" w:eastAsia="zh-TW"/>
        </w:rPr>
        <w:t>年保险费</w:t>
      </w:r>
      <w:r>
        <w:rPr>
          <w:rFonts w:ascii="宋体" w:hAnsi="宋体" w:eastAsia="宋体" w:cs="宋体"/>
          <w:color w:val="auto"/>
          <w:highlight w:val="none"/>
        </w:rPr>
        <w:t>×</w:t>
      </w:r>
      <w:r>
        <w:rPr>
          <w:rFonts w:ascii="宋体" w:hAnsi="宋体" w:eastAsia="宋体" w:cs="宋体"/>
          <w:color w:val="auto"/>
          <w:highlight w:val="none"/>
          <w:lang w:val="zh-TW" w:eastAsia="zh-TW"/>
        </w:rPr>
        <w:t>（剩余保险期间天数</w:t>
      </w:r>
      <w:r>
        <w:rPr>
          <w:rFonts w:hint="default" w:ascii="宋体" w:hAnsi="宋体" w:eastAsia="宋体" w:cs="宋体"/>
          <w:color w:val="auto"/>
          <w:highlight w:val="none"/>
        </w:rPr>
        <w:t>/</w:t>
      </w:r>
      <w:r>
        <w:rPr>
          <w:rFonts w:ascii="宋体" w:hAnsi="宋体" w:eastAsia="宋体" w:cs="宋体"/>
          <w:color w:val="auto"/>
          <w:highlight w:val="none"/>
          <w:lang w:val="zh-TW" w:eastAsia="zh-TW"/>
        </w:rPr>
        <w:t>保险期间天数）</w:t>
      </w:r>
      <w:r>
        <w:rPr>
          <w:rFonts w:ascii="宋体" w:hAnsi="宋体" w:eastAsia="宋体" w:cs="宋体"/>
          <w:color w:val="auto"/>
          <w:highlight w:val="none"/>
        </w:rPr>
        <w:t>×</w:t>
      </w:r>
      <w:r>
        <w:rPr>
          <w:rFonts w:hint="default" w:ascii="宋体" w:hAnsi="宋体" w:eastAsia="宋体" w:cs="宋体"/>
          <w:color w:val="auto"/>
          <w:highlight w:val="none"/>
        </w:rPr>
        <w:t>[</w:t>
      </w:r>
      <w:r>
        <w:rPr>
          <w:rFonts w:ascii="宋体" w:hAnsi="宋体" w:eastAsia="宋体" w:cs="宋体"/>
          <w:color w:val="auto"/>
          <w:highlight w:val="none"/>
          <w:lang w:val="zh-TW" w:eastAsia="zh-TW"/>
        </w:rPr>
        <w:t>（第三者责任累计赔偿限额</w:t>
      </w:r>
      <w:r>
        <w:rPr>
          <w:rFonts w:hint="default" w:ascii="宋体" w:hAnsi="宋体" w:eastAsia="宋体" w:cs="宋体"/>
          <w:color w:val="auto"/>
          <w:highlight w:val="none"/>
        </w:rPr>
        <w:t>+</w:t>
      </w:r>
      <w:r>
        <w:rPr>
          <w:rFonts w:ascii="宋体" w:hAnsi="宋体" w:eastAsia="宋体" w:cs="宋体"/>
          <w:color w:val="auto"/>
          <w:highlight w:val="none"/>
          <w:lang w:val="zh-TW" w:eastAsia="zh-TW"/>
        </w:rPr>
        <w:t>法律费用累计赔偿限额</w:t>
      </w:r>
      <w:r>
        <w:rPr>
          <w:rFonts w:hint="default" w:ascii="宋体" w:hAnsi="宋体" w:eastAsia="宋体" w:cs="宋体"/>
          <w:color w:val="auto"/>
          <w:highlight w:val="none"/>
        </w:rPr>
        <w:t>+</w:t>
      </w:r>
      <w:r>
        <w:rPr>
          <w:rFonts w:ascii="宋体" w:hAnsi="宋体" w:eastAsia="宋体" w:cs="宋体"/>
          <w:color w:val="auto"/>
          <w:highlight w:val="none"/>
          <w:lang w:val="zh-TW" w:eastAsia="zh-TW"/>
        </w:rPr>
        <w:t>施救费用累计赔偿限额－第三者责任累计赔偿金额</w:t>
      </w:r>
      <w:r>
        <w:rPr>
          <w:rFonts w:hint="default" w:ascii="宋体" w:hAnsi="宋体" w:eastAsia="宋体" w:cs="宋体"/>
          <w:color w:val="auto"/>
          <w:highlight w:val="none"/>
        </w:rPr>
        <w:t>-</w:t>
      </w:r>
      <w:r>
        <w:rPr>
          <w:rFonts w:ascii="宋体" w:hAnsi="宋体" w:eastAsia="宋体" w:cs="宋体"/>
          <w:color w:val="auto"/>
          <w:highlight w:val="none"/>
          <w:lang w:val="zh-TW" w:eastAsia="zh-TW"/>
        </w:rPr>
        <w:t>法律费用累计赔偿金额</w:t>
      </w:r>
      <w:r>
        <w:rPr>
          <w:rFonts w:hint="default" w:ascii="宋体" w:hAnsi="宋体" w:eastAsia="宋体" w:cs="宋体"/>
          <w:color w:val="auto"/>
          <w:highlight w:val="none"/>
        </w:rPr>
        <w:t>-</w:t>
      </w:r>
      <w:r>
        <w:rPr>
          <w:rFonts w:ascii="宋体" w:hAnsi="宋体" w:eastAsia="宋体" w:cs="宋体"/>
          <w:color w:val="auto"/>
          <w:highlight w:val="none"/>
          <w:lang w:val="zh-TW" w:eastAsia="zh-TW"/>
        </w:rPr>
        <w:t>施救费用累计赔偿金额）</w:t>
      </w:r>
      <w:r>
        <w:rPr>
          <w:rFonts w:hint="default" w:ascii="宋体" w:hAnsi="宋体" w:eastAsia="宋体" w:cs="宋体"/>
          <w:color w:val="auto"/>
          <w:highlight w:val="none"/>
        </w:rPr>
        <w:t>/</w:t>
      </w:r>
      <w:r>
        <w:rPr>
          <w:rFonts w:ascii="宋体" w:hAnsi="宋体" w:eastAsia="宋体" w:cs="宋体"/>
          <w:color w:val="auto"/>
          <w:highlight w:val="none"/>
          <w:lang w:val="zh-TW" w:eastAsia="zh-TW"/>
        </w:rPr>
        <w:t>（第三者责任累计赔偿限额</w:t>
      </w:r>
      <w:r>
        <w:rPr>
          <w:rFonts w:hint="default" w:ascii="宋体" w:hAnsi="宋体" w:eastAsia="宋体" w:cs="宋体"/>
          <w:color w:val="auto"/>
          <w:highlight w:val="none"/>
        </w:rPr>
        <w:t>+</w:t>
      </w:r>
      <w:r>
        <w:rPr>
          <w:rFonts w:ascii="宋体" w:hAnsi="宋体" w:eastAsia="宋体" w:cs="宋体"/>
          <w:color w:val="auto"/>
          <w:highlight w:val="none"/>
          <w:lang w:val="zh-TW" w:eastAsia="zh-TW"/>
        </w:rPr>
        <w:t>法律费用累计赔偿限额</w:t>
      </w:r>
      <w:r>
        <w:rPr>
          <w:rFonts w:hint="default" w:ascii="宋体" w:hAnsi="宋体" w:eastAsia="宋体" w:cs="宋体"/>
          <w:color w:val="auto"/>
          <w:highlight w:val="none"/>
        </w:rPr>
        <w:t>+</w:t>
      </w:r>
      <w:r>
        <w:rPr>
          <w:rFonts w:ascii="宋体" w:hAnsi="宋体" w:eastAsia="宋体" w:cs="宋体"/>
          <w:color w:val="auto"/>
          <w:highlight w:val="none"/>
          <w:lang w:val="zh-TW" w:eastAsia="zh-TW"/>
        </w:rPr>
        <w:t>施救费用累计赔偿限额）</w:t>
      </w:r>
      <w:r>
        <w:rPr>
          <w:rFonts w:hint="default" w:ascii="宋体" w:hAnsi="宋体" w:eastAsia="宋体" w:cs="宋体"/>
          <w:color w:val="auto"/>
          <w:highlight w:val="none"/>
        </w:rPr>
        <w:t>]</w:t>
      </w:r>
    </w:p>
    <w:p>
      <w:pPr>
        <w:pStyle w:val="14"/>
        <w:framePr w:wrap="auto" w:vAnchor="margin" w:hAnchor="text" w:yAlign="inline"/>
        <w:tabs>
          <w:tab w:val="left" w:pos="2160"/>
        </w:tabs>
        <w:spacing w:after="156"/>
        <w:ind w:firstLine="420"/>
        <w:rPr>
          <w:rFonts w:hint="default" w:ascii="宋体" w:hAnsi="宋体" w:eastAsia="宋体" w:cs="宋体"/>
          <w:color w:val="auto"/>
          <w:highlight w:val="none"/>
          <w:lang w:val="zh-TW" w:eastAsia="zh-TW"/>
        </w:rPr>
      </w:pPr>
      <w:r>
        <w:rPr>
          <w:rFonts w:ascii="宋体" w:hAnsi="宋体" w:eastAsia="宋体" w:cs="宋体"/>
          <w:color w:val="auto"/>
          <w:highlight w:val="none"/>
          <w:lang w:val="zh-TW" w:eastAsia="zh-TW"/>
        </w:rPr>
        <w:t>其中，累计赔偿金额是指在实际保险期间内，保险人已支付的保险赔偿金和已发生保险事故但还未支付的保险赔偿金之和。</w:t>
      </w:r>
    </w:p>
    <w:p>
      <w:pPr>
        <w:pStyle w:val="14"/>
        <w:framePr w:wrap="auto" w:vAnchor="margin" w:hAnchor="text" w:yAlign="inline"/>
        <w:widowControl/>
        <w:spacing w:after="156"/>
        <w:jc w:val="left"/>
        <w:rPr>
          <w:rFonts w:hint="default" w:ascii="宋体" w:hAnsi="宋体" w:eastAsia="宋体" w:cs="宋体"/>
          <w:color w:val="auto"/>
          <w:highlight w:val="none"/>
        </w:rPr>
      </w:pPr>
    </w:p>
    <w:p>
      <w:pPr>
        <w:pStyle w:val="14"/>
        <w:framePr w:wrap="auto" w:vAnchor="margin" w:hAnchor="text" w:yAlign="inline"/>
        <w:spacing w:after="156"/>
        <w:jc w:val="center"/>
        <w:rPr>
          <w:rFonts w:hint="default" w:ascii="宋体" w:hAnsi="宋体" w:eastAsia="宋体" w:cs="宋体"/>
          <w:b/>
          <w:bCs/>
          <w:color w:val="auto"/>
          <w:highlight w:val="none"/>
        </w:rPr>
      </w:pPr>
    </w:p>
    <w:p>
      <w:pPr>
        <w:pStyle w:val="14"/>
        <w:framePr w:wrap="auto" w:vAnchor="margin" w:hAnchor="text" w:yAlign="inline"/>
        <w:spacing w:after="156"/>
        <w:ind w:firstLine="420"/>
        <w:jc w:val="center"/>
        <w:rPr>
          <w:rFonts w:hint="default"/>
          <w:color w:val="auto"/>
          <w:highlight w:val="none"/>
        </w:rPr>
      </w:pPr>
      <w:r>
        <w:rPr>
          <w:rFonts w:hint="default" w:ascii="宋体" w:hAnsi="宋体" w:eastAsia="宋体" w:cs="宋体"/>
          <w:color w:val="auto"/>
          <w:highlight w:val="none"/>
        </w:rPr>
        <w:br w:type="page"/>
      </w:r>
    </w:p>
    <w:p>
      <w:pPr>
        <w:pStyle w:val="14"/>
        <w:framePr w:wrap="auto" w:vAnchor="margin" w:hAnchor="text" w:yAlign="inline"/>
        <w:spacing w:after="156"/>
        <w:ind w:firstLine="420"/>
        <w:jc w:val="center"/>
        <w:rPr>
          <w:rFonts w:hint="default" w:ascii="宋体" w:hAnsi="宋体" w:eastAsia="宋体" w:cs="宋体"/>
          <w:color w:val="auto"/>
          <w:sz w:val="22"/>
          <w:szCs w:val="22"/>
          <w:highlight w:val="none"/>
          <w:lang w:val="zh-TW" w:eastAsia="zh-TW"/>
        </w:rPr>
      </w:pPr>
      <w:r>
        <w:rPr>
          <w:rFonts w:ascii="宋体" w:hAnsi="宋体" w:eastAsia="宋体" w:cs="宋体"/>
          <w:b/>
          <w:bCs/>
          <w:color w:val="auto"/>
          <w:sz w:val="22"/>
          <w:szCs w:val="22"/>
          <w:highlight w:val="none"/>
          <w:lang w:val="zh-TW" w:eastAsia="zh-TW"/>
        </w:rPr>
        <w:t>养老机构责任保险附加条款</w:t>
      </w:r>
    </w:p>
    <w:p>
      <w:pPr>
        <w:pStyle w:val="14"/>
        <w:framePr w:wrap="auto" w:vAnchor="margin" w:hAnchor="text" w:yAlign="inline"/>
        <w:spacing w:after="156"/>
        <w:ind w:firstLine="420"/>
        <w:rPr>
          <w:rFonts w:hint="default" w:ascii="宋体" w:hAnsi="宋体" w:eastAsia="宋体" w:cs="宋体"/>
          <w:color w:val="auto"/>
          <w:highlight w:val="none"/>
          <w:lang w:val="zh-TW" w:eastAsia="zh-TW"/>
        </w:rPr>
      </w:pPr>
      <w:r>
        <w:rPr>
          <w:rFonts w:ascii="宋体" w:hAnsi="宋体" w:eastAsia="宋体" w:cs="宋体"/>
          <w:color w:val="auto"/>
          <w:highlight w:val="none"/>
          <w:lang w:val="zh-TW" w:eastAsia="zh-TW"/>
        </w:rPr>
        <w:t>下列特约扩展条款适用于主险条款的各个部分，若其与主险条款的其他规定相冲突，则以下列特约扩展条款为准并优先于主险合同的其他规定执行。</w:t>
      </w:r>
    </w:p>
    <w:p>
      <w:pPr>
        <w:pStyle w:val="14"/>
        <w:framePr w:wrap="auto" w:vAnchor="margin" w:hAnchor="text" w:yAlign="inline"/>
        <w:tabs>
          <w:tab w:val="left" w:pos="1620"/>
        </w:tabs>
        <w:spacing w:after="156"/>
        <w:ind w:firstLine="422"/>
        <w:rPr>
          <w:rFonts w:hint="default" w:ascii="宋体" w:hAnsi="宋体" w:eastAsia="宋体" w:cs="宋体"/>
          <w:b/>
          <w:bCs/>
          <w:color w:val="auto"/>
          <w:highlight w:val="none"/>
        </w:rPr>
      </w:pPr>
      <w:r>
        <w:rPr>
          <w:rFonts w:hint="default" w:ascii="宋体" w:hAnsi="宋体" w:eastAsia="宋体" w:cs="宋体"/>
          <w:b/>
          <w:bCs/>
          <w:color w:val="auto"/>
          <w:highlight w:val="none"/>
        </w:rPr>
        <w:t>1</w:t>
      </w:r>
      <w:r>
        <w:rPr>
          <w:rFonts w:ascii="宋体" w:hAnsi="宋体" w:eastAsia="宋体" w:cs="宋体"/>
          <w:b/>
          <w:bCs/>
          <w:color w:val="auto"/>
          <w:highlight w:val="none"/>
          <w:lang w:val="zh-TW" w:eastAsia="zh-TW"/>
        </w:rPr>
        <w:t>、火灾和爆炸责任条款</w:t>
      </w:r>
    </w:p>
    <w:p>
      <w:pPr>
        <w:pStyle w:val="14"/>
        <w:framePr w:wrap="auto" w:vAnchor="margin" w:hAnchor="text" w:yAlign="inline"/>
        <w:tabs>
          <w:tab w:val="left" w:pos="1620"/>
        </w:tabs>
        <w:spacing w:after="156"/>
        <w:ind w:firstLine="420"/>
        <w:rPr>
          <w:rFonts w:hint="default" w:ascii="宋体" w:hAnsi="宋体" w:eastAsia="宋体" w:cs="宋体"/>
          <w:color w:val="auto"/>
          <w:highlight w:val="none"/>
          <w:lang w:val="zh-TW" w:eastAsia="zh-TW"/>
        </w:rPr>
      </w:pPr>
      <w:r>
        <w:rPr>
          <w:rFonts w:ascii="宋体" w:hAnsi="宋体" w:eastAsia="宋体" w:cs="宋体"/>
          <w:color w:val="auto"/>
          <w:highlight w:val="none"/>
          <w:lang w:val="zh-TW" w:eastAsia="zh-TW"/>
        </w:rPr>
        <w:t>兹经双方同意，本保险扩展承保本保险合同明细表中列明的地点范围内因火灾或爆炸造成第三者人身伤亡或财产损失时被保险人依法应负的赔偿责任，包括特别标明的房东所有但由被保险人使用或控制下的家具、设备和相关附属品。</w:t>
      </w:r>
    </w:p>
    <w:p>
      <w:pPr>
        <w:pStyle w:val="14"/>
        <w:framePr w:wrap="auto" w:vAnchor="margin" w:hAnchor="text" w:yAlign="inline"/>
        <w:tabs>
          <w:tab w:val="left" w:pos="1620"/>
        </w:tabs>
        <w:spacing w:after="156"/>
        <w:ind w:firstLine="420"/>
        <w:rPr>
          <w:rFonts w:hint="default" w:ascii="宋体" w:hAnsi="宋体" w:eastAsia="宋体" w:cs="宋体"/>
          <w:color w:val="auto"/>
          <w:highlight w:val="none"/>
          <w:lang w:val="zh-TW" w:eastAsia="zh-TW"/>
        </w:rPr>
      </w:pPr>
      <w:r>
        <w:rPr>
          <w:rFonts w:ascii="宋体" w:hAnsi="宋体" w:eastAsia="宋体" w:cs="宋体"/>
          <w:color w:val="auto"/>
          <w:highlight w:val="none"/>
          <w:lang w:val="zh-TW" w:eastAsia="zh-TW"/>
        </w:rPr>
        <w:t>如果存在全部或部分相同保险责任的其他保单，则本保险在该保险责任范围内仅负责赔偿超出其他保单保额部分的金额。</w:t>
      </w:r>
    </w:p>
    <w:p>
      <w:pPr>
        <w:pStyle w:val="14"/>
        <w:framePr w:wrap="auto" w:vAnchor="margin" w:hAnchor="text" w:yAlign="inline"/>
        <w:tabs>
          <w:tab w:val="left" w:pos="1620"/>
        </w:tabs>
        <w:spacing w:after="156"/>
        <w:ind w:firstLine="420"/>
        <w:rPr>
          <w:rFonts w:hint="default" w:ascii="宋体" w:hAnsi="宋体" w:eastAsia="宋体" w:cs="宋体"/>
          <w:color w:val="auto"/>
          <w:highlight w:val="none"/>
          <w:lang w:val="zh-TW" w:eastAsia="zh-TW"/>
        </w:rPr>
      </w:pPr>
      <w:r>
        <w:rPr>
          <w:rFonts w:ascii="宋体" w:hAnsi="宋体" w:eastAsia="宋体" w:cs="宋体"/>
          <w:color w:val="auto"/>
          <w:highlight w:val="none"/>
          <w:lang w:val="zh-TW" w:eastAsia="zh-TW"/>
        </w:rPr>
        <w:t>本保险合同所载其他条件不变。</w:t>
      </w:r>
    </w:p>
    <w:p>
      <w:pPr>
        <w:pStyle w:val="14"/>
        <w:framePr w:wrap="auto" w:vAnchor="margin" w:hAnchor="text" w:yAlign="inline"/>
        <w:tabs>
          <w:tab w:val="left" w:pos="1620"/>
        </w:tabs>
        <w:spacing w:after="156"/>
        <w:ind w:firstLine="422"/>
        <w:rPr>
          <w:rFonts w:hint="default" w:ascii="宋体" w:hAnsi="宋体" w:eastAsia="宋体" w:cs="宋体"/>
          <w:b/>
          <w:bCs/>
          <w:color w:val="auto"/>
          <w:highlight w:val="none"/>
        </w:rPr>
      </w:pPr>
      <w:r>
        <w:rPr>
          <w:rFonts w:hint="default" w:ascii="宋体" w:hAnsi="宋体" w:eastAsia="宋体" w:cs="宋体"/>
          <w:b/>
          <w:bCs/>
          <w:color w:val="auto"/>
          <w:highlight w:val="none"/>
        </w:rPr>
        <w:t>2</w:t>
      </w:r>
      <w:r>
        <w:rPr>
          <w:rFonts w:ascii="宋体" w:hAnsi="宋体" w:eastAsia="宋体" w:cs="宋体"/>
          <w:b/>
          <w:bCs/>
          <w:color w:val="auto"/>
          <w:highlight w:val="none"/>
          <w:lang w:val="zh-TW" w:eastAsia="zh-TW"/>
        </w:rPr>
        <w:t>、急救费用条款</w:t>
      </w:r>
    </w:p>
    <w:p>
      <w:pPr>
        <w:pStyle w:val="14"/>
        <w:framePr w:wrap="auto" w:vAnchor="margin" w:hAnchor="text" w:yAlign="inline"/>
        <w:tabs>
          <w:tab w:val="left" w:pos="1620"/>
        </w:tabs>
        <w:spacing w:after="156"/>
        <w:ind w:firstLine="420"/>
        <w:rPr>
          <w:rFonts w:hint="default" w:ascii="宋体" w:hAnsi="宋体" w:eastAsia="宋体" w:cs="宋体"/>
          <w:color w:val="auto"/>
          <w:highlight w:val="none"/>
          <w:lang w:val="zh-TW" w:eastAsia="zh-TW"/>
        </w:rPr>
      </w:pPr>
      <w:r>
        <w:rPr>
          <w:rFonts w:ascii="宋体" w:hAnsi="宋体" w:eastAsia="宋体" w:cs="宋体"/>
          <w:color w:val="auto"/>
          <w:highlight w:val="none"/>
          <w:lang w:val="zh-TW" w:eastAsia="zh-TW"/>
        </w:rPr>
        <w:t>兹经双方同意，本保险扩展承保在本保险合同明细表中列明的地点范围内发生的属于保险责任的意外事故造成第三者人身伤亡时，被保险人支付的合理急救费用。</w:t>
      </w:r>
    </w:p>
    <w:p>
      <w:pPr>
        <w:pStyle w:val="14"/>
        <w:framePr w:wrap="auto" w:vAnchor="margin" w:hAnchor="text" w:yAlign="inline"/>
        <w:tabs>
          <w:tab w:val="left" w:pos="1620"/>
        </w:tabs>
        <w:spacing w:after="156"/>
        <w:ind w:firstLine="420"/>
        <w:rPr>
          <w:rFonts w:hint="default" w:ascii="宋体" w:hAnsi="宋体" w:eastAsia="宋体" w:cs="宋体"/>
          <w:color w:val="auto"/>
          <w:highlight w:val="none"/>
          <w:lang w:val="zh-TW" w:eastAsia="zh-TW"/>
        </w:rPr>
      </w:pPr>
      <w:r>
        <w:rPr>
          <w:rFonts w:ascii="宋体" w:hAnsi="宋体" w:eastAsia="宋体" w:cs="宋体"/>
          <w:color w:val="auto"/>
          <w:highlight w:val="none"/>
          <w:lang w:val="zh-TW" w:eastAsia="zh-TW"/>
        </w:rPr>
        <w:t>本保险合同所载其他条件不变。</w:t>
      </w:r>
    </w:p>
    <w:p>
      <w:pPr>
        <w:pStyle w:val="14"/>
        <w:framePr w:wrap="auto" w:vAnchor="margin" w:hAnchor="text" w:yAlign="inline"/>
        <w:tabs>
          <w:tab w:val="left" w:pos="1620"/>
        </w:tabs>
        <w:spacing w:after="156"/>
        <w:ind w:firstLine="422"/>
        <w:rPr>
          <w:rFonts w:hint="default" w:ascii="宋体" w:hAnsi="宋体" w:eastAsia="宋体" w:cs="宋体"/>
          <w:b/>
          <w:bCs/>
          <w:color w:val="auto"/>
          <w:highlight w:val="none"/>
        </w:rPr>
      </w:pPr>
      <w:r>
        <w:rPr>
          <w:rFonts w:hint="default" w:ascii="宋体" w:hAnsi="宋体" w:eastAsia="宋体" w:cs="宋体"/>
          <w:b/>
          <w:bCs/>
          <w:color w:val="auto"/>
          <w:highlight w:val="none"/>
        </w:rPr>
        <w:t>3</w:t>
      </w:r>
      <w:r>
        <w:rPr>
          <w:rFonts w:ascii="宋体" w:hAnsi="宋体" w:eastAsia="宋体" w:cs="宋体"/>
          <w:b/>
          <w:bCs/>
          <w:color w:val="auto"/>
          <w:highlight w:val="none"/>
          <w:lang w:val="zh-TW" w:eastAsia="zh-TW"/>
        </w:rPr>
        <w:t>、罢工、暴乱、民众骚乱或恶意破坏扩展条款</w:t>
      </w:r>
      <w:r>
        <w:rPr>
          <w:rFonts w:hint="default" w:ascii="宋体" w:hAnsi="宋体" w:eastAsia="宋体" w:cs="宋体"/>
          <w:b/>
          <w:bCs/>
          <w:color w:val="auto"/>
          <w:highlight w:val="none"/>
          <w:lang w:val="zh-TW" w:eastAsia="zh-TW"/>
        </w:rPr>
        <w:t xml:space="preserve"> </w:t>
      </w:r>
    </w:p>
    <w:p>
      <w:pPr>
        <w:pStyle w:val="14"/>
        <w:framePr w:wrap="auto" w:vAnchor="margin" w:hAnchor="text" w:yAlign="inline"/>
        <w:tabs>
          <w:tab w:val="left" w:pos="1620"/>
        </w:tabs>
        <w:spacing w:after="156"/>
        <w:ind w:firstLine="420"/>
        <w:rPr>
          <w:rFonts w:hint="default" w:ascii="宋体" w:hAnsi="宋体" w:eastAsia="宋体" w:cs="宋体"/>
          <w:color w:val="auto"/>
          <w:highlight w:val="none"/>
          <w:lang w:val="zh-TW" w:eastAsia="zh-TW"/>
        </w:rPr>
      </w:pPr>
      <w:r>
        <w:rPr>
          <w:rFonts w:ascii="宋体" w:hAnsi="宋体" w:eastAsia="宋体" w:cs="宋体"/>
          <w:color w:val="auto"/>
          <w:highlight w:val="none"/>
          <w:lang w:val="zh-TW" w:eastAsia="zh-TW"/>
        </w:rPr>
        <w:t>兹经双方同意，本保险扩展承保本保险合同明细中列明的地点范围内，由罢工、暴乱、民众骚乱或恶意破坏直接引起意外事故从而造成第三者人身伤亡或财产损失时被保险人依法应负的赔偿责任。</w:t>
      </w:r>
    </w:p>
    <w:p>
      <w:pPr>
        <w:pStyle w:val="14"/>
        <w:framePr w:wrap="auto" w:vAnchor="margin" w:hAnchor="text" w:yAlign="inline"/>
        <w:tabs>
          <w:tab w:val="left" w:pos="1620"/>
        </w:tabs>
        <w:spacing w:after="156"/>
        <w:ind w:firstLine="420"/>
        <w:rPr>
          <w:rFonts w:hint="default" w:ascii="宋体" w:hAnsi="宋体" w:eastAsia="宋体" w:cs="宋体"/>
          <w:color w:val="auto"/>
          <w:highlight w:val="none"/>
          <w:lang w:val="zh-TW" w:eastAsia="zh-TW"/>
        </w:rPr>
      </w:pPr>
      <w:r>
        <w:rPr>
          <w:rFonts w:ascii="宋体" w:hAnsi="宋体" w:eastAsia="宋体" w:cs="宋体"/>
          <w:color w:val="auto"/>
          <w:highlight w:val="none"/>
          <w:lang w:val="zh-TW" w:eastAsia="zh-TW"/>
        </w:rPr>
        <w:t>本保险合同所载其他条件不变。</w:t>
      </w:r>
    </w:p>
    <w:p>
      <w:pPr>
        <w:pStyle w:val="14"/>
        <w:framePr w:wrap="auto" w:vAnchor="margin" w:hAnchor="text" w:yAlign="inline"/>
        <w:tabs>
          <w:tab w:val="left" w:pos="1620"/>
        </w:tabs>
        <w:spacing w:after="156"/>
        <w:ind w:firstLine="422"/>
        <w:rPr>
          <w:rFonts w:hint="default" w:ascii="宋体" w:hAnsi="宋体" w:eastAsia="宋体" w:cs="宋体"/>
          <w:b/>
          <w:bCs/>
          <w:color w:val="auto"/>
          <w:highlight w:val="none"/>
        </w:rPr>
      </w:pPr>
      <w:r>
        <w:rPr>
          <w:rFonts w:hint="default" w:ascii="宋体" w:hAnsi="宋体" w:eastAsia="宋体" w:cs="宋体"/>
          <w:b/>
          <w:bCs/>
          <w:color w:val="auto"/>
          <w:highlight w:val="none"/>
        </w:rPr>
        <w:t>4</w:t>
      </w:r>
      <w:r>
        <w:rPr>
          <w:rFonts w:ascii="宋体" w:hAnsi="宋体" w:eastAsia="宋体" w:cs="宋体"/>
          <w:b/>
          <w:bCs/>
          <w:color w:val="auto"/>
          <w:highlight w:val="none"/>
          <w:lang w:val="zh-TW" w:eastAsia="zh-TW"/>
        </w:rPr>
        <w:t>、电梯、升降机责任条款</w:t>
      </w:r>
    </w:p>
    <w:p>
      <w:pPr>
        <w:pStyle w:val="14"/>
        <w:framePr w:wrap="auto" w:vAnchor="margin" w:hAnchor="text" w:yAlign="inline"/>
        <w:tabs>
          <w:tab w:val="left" w:pos="1620"/>
        </w:tabs>
        <w:spacing w:after="156"/>
        <w:ind w:firstLine="420"/>
        <w:rPr>
          <w:rFonts w:hint="default" w:ascii="宋体" w:hAnsi="宋体" w:eastAsia="宋体" w:cs="宋体"/>
          <w:color w:val="auto"/>
          <w:highlight w:val="none"/>
          <w:lang w:val="zh-TW" w:eastAsia="zh-TW"/>
        </w:rPr>
      </w:pPr>
      <w:r>
        <w:rPr>
          <w:rFonts w:ascii="宋体" w:hAnsi="宋体" w:eastAsia="宋体" w:cs="宋体"/>
          <w:color w:val="auto"/>
          <w:highlight w:val="none"/>
          <w:lang w:val="zh-TW" w:eastAsia="zh-TW"/>
        </w:rPr>
        <w:t>兹经双方同意，本保险扩展承保本保险合同明细表中列明地点范围内的电梯、升降机在正常使用过程中发生意外事故造成第三者人身伤亡或财产损失时，被保险人依法应负的赔偿责任，以不超过本保险合同列明的赔偿限额为限。</w:t>
      </w:r>
    </w:p>
    <w:p>
      <w:pPr>
        <w:pStyle w:val="14"/>
        <w:framePr w:wrap="auto" w:vAnchor="margin" w:hAnchor="text" w:yAlign="inline"/>
        <w:tabs>
          <w:tab w:val="left" w:pos="1620"/>
        </w:tabs>
        <w:spacing w:after="156"/>
        <w:ind w:firstLine="420"/>
        <w:rPr>
          <w:rFonts w:hint="default" w:ascii="宋体" w:hAnsi="宋体" w:eastAsia="宋体" w:cs="宋体"/>
          <w:color w:val="auto"/>
          <w:highlight w:val="none"/>
          <w:lang w:val="zh-TW" w:eastAsia="zh-TW"/>
        </w:rPr>
      </w:pPr>
      <w:r>
        <w:rPr>
          <w:rFonts w:ascii="宋体" w:hAnsi="宋体" w:eastAsia="宋体" w:cs="宋体"/>
          <w:color w:val="auto"/>
          <w:highlight w:val="none"/>
          <w:lang w:val="zh-TW" w:eastAsia="zh-TW"/>
        </w:rPr>
        <w:t>被保险人应保证由合格的技术人员对电梯、升降机定期进行检查和维修。</w:t>
      </w:r>
    </w:p>
    <w:p>
      <w:pPr>
        <w:pStyle w:val="14"/>
        <w:framePr w:wrap="auto" w:vAnchor="margin" w:hAnchor="text" w:yAlign="inline"/>
        <w:tabs>
          <w:tab w:val="left" w:pos="1620"/>
        </w:tabs>
        <w:spacing w:after="156"/>
        <w:ind w:firstLine="420"/>
        <w:rPr>
          <w:rFonts w:hint="default" w:ascii="宋体" w:hAnsi="宋体" w:eastAsia="宋体" w:cs="宋体"/>
          <w:color w:val="auto"/>
          <w:highlight w:val="none"/>
          <w:lang w:val="zh-TW" w:eastAsia="zh-TW"/>
        </w:rPr>
      </w:pPr>
      <w:r>
        <w:rPr>
          <w:rFonts w:ascii="宋体" w:hAnsi="宋体" w:eastAsia="宋体" w:cs="宋体"/>
          <w:color w:val="auto"/>
          <w:highlight w:val="none"/>
          <w:lang w:val="zh-TW" w:eastAsia="zh-TW"/>
        </w:rPr>
        <w:t>本保险合同所载其他条件不变。</w:t>
      </w:r>
    </w:p>
    <w:p>
      <w:pPr>
        <w:pStyle w:val="14"/>
        <w:framePr w:wrap="auto" w:vAnchor="margin" w:hAnchor="text" w:yAlign="inline"/>
        <w:tabs>
          <w:tab w:val="left" w:pos="1620"/>
        </w:tabs>
        <w:spacing w:after="156"/>
        <w:ind w:firstLine="422"/>
        <w:rPr>
          <w:rFonts w:hint="default" w:ascii="宋体" w:hAnsi="宋体" w:eastAsia="宋体" w:cs="宋体"/>
          <w:b/>
          <w:bCs/>
          <w:color w:val="auto"/>
          <w:highlight w:val="none"/>
        </w:rPr>
      </w:pPr>
      <w:r>
        <w:rPr>
          <w:rFonts w:hint="default" w:ascii="宋体" w:hAnsi="宋体" w:eastAsia="宋体" w:cs="宋体"/>
          <w:b/>
          <w:bCs/>
          <w:color w:val="auto"/>
          <w:highlight w:val="none"/>
        </w:rPr>
        <w:t>5</w:t>
      </w:r>
      <w:r>
        <w:rPr>
          <w:rFonts w:ascii="宋体" w:hAnsi="宋体" w:eastAsia="宋体" w:cs="宋体"/>
          <w:b/>
          <w:bCs/>
          <w:color w:val="auto"/>
          <w:highlight w:val="none"/>
          <w:lang w:val="zh-TW" w:eastAsia="zh-TW"/>
        </w:rPr>
        <w:t>、护理职业责任条款</w:t>
      </w:r>
    </w:p>
    <w:p>
      <w:pPr>
        <w:pStyle w:val="14"/>
        <w:framePr w:wrap="auto" w:vAnchor="margin" w:hAnchor="text" w:yAlign="inline"/>
        <w:tabs>
          <w:tab w:val="left" w:pos="1620"/>
        </w:tabs>
        <w:spacing w:after="156"/>
        <w:ind w:firstLine="420"/>
        <w:rPr>
          <w:rFonts w:hint="default" w:ascii="宋体" w:hAnsi="宋体" w:eastAsia="宋体" w:cs="宋体"/>
          <w:color w:val="auto"/>
          <w:highlight w:val="none"/>
          <w:lang w:val="zh-TW" w:eastAsia="zh-TW"/>
        </w:rPr>
      </w:pPr>
      <w:r>
        <w:rPr>
          <w:rFonts w:ascii="宋体" w:hAnsi="宋体" w:eastAsia="宋体" w:cs="宋体"/>
          <w:color w:val="auto"/>
          <w:highlight w:val="none"/>
          <w:lang w:val="zh-TW" w:eastAsia="zh-TW"/>
        </w:rPr>
        <w:t>兹经双方同意，本保险扩展承保在被保险人管理区域内，因护理、生活、卫生设施缺陷造成第三者人身伤亡或财产损失时被保险人依法应负的赔偿责任。</w:t>
      </w:r>
    </w:p>
    <w:p>
      <w:pPr>
        <w:pStyle w:val="14"/>
        <w:framePr w:wrap="auto" w:vAnchor="margin" w:hAnchor="text" w:yAlign="inline"/>
        <w:tabs>
          <w:tab w:val="left" w:pos="1620"/>
        </w:tabs>
        <w:spacing w:after="156"/>
        <w:ind w:firstLine="420"/>
        <w:rPr>
          <w:rFonts w:hint="default" w:ascii="宋体" w:hAnsi="宋体" w:eastAsia="宋体" w:cs="宋体"/>
          <w:color w:val="auto"/>
          <w:highlight w:val="none"/>
          <w:lang w:val="zh-TW" w:eastAsia="zh-TW"/>
        </w:rPr>
      </w:pPr>
      <w:r>
        <w:rPr>
          <w:rFonts w:ascii="宋体" w:hAnsi="宋体" w:eastAsia="宋体" w:cs="宋体"/>
          <w:color w:val="auto"/>
          <w:highlight w:val="none"/>
          <w:lang w:val="zh-TW" w:eastAsia="zh-TW"/>
        </w:rPr>
        <w:t>本保险合同所载其他条件不变。</w:t>
      </w:r>
    </w:p>
    <w:p>
      <w:pPr>
        <w:pStyle w:val="14"/>
        <w:framePr w:wrap="auto" w:vAnchor="margin" w:hAnchor="text" w:yAlign="inline"/>
        <w:tabs>
          <w:tab w:val="left" w:pos="1620"/>
        </w:tabs>
        <w:spacing w:after="156"/>
        <w:ind w:firstLine="422"/>
        <w:rPr>
          <w:rFonts w:hint="default" w:ascii="宋体" w:hAnsi="宋体" w:eastAsia="宋体" w:cs="宋体"/>
          <w:b/>
          <w:bCs/>
          <w:color w:val="auto"/>
          <w:highlight w:val="none"/>
        </w:rPr>
      </w:pPr>
      <w:r>
        <w:rPr>
          <w:rFonts w:hint="default" w:ascii="宋体" w:hAnsi="宋体" w:eastAsia="宋体" w:cs="宋体"/>
          <w:b/>
          <w:bCs/>
          <w:color w:val="auto"/>
          <w:highlight w:val="none"/>
        </w:rPr>
        <w:t>6</w:t>
      </w:r>
      <w:r>
        <w:rPr>
          <w:rFonts w:ascii="宋体" w:hAnsi="宋体" w:eastAsia="宋体" w:cs="宋体"/>
          <w:b/>
          <w:bCs/>
          <w:color w:val="auto"/>
          <w:highlight w:val="none"/>
          <w:lang w:val="zh-TW" w:eastAsia="zh-TW"/>
        </w:rPr>
        <w:t>、提供物品及服务责任条款</w:t>
      </w:r>
    </w:p>
    <w:p>
      <w:pPr>
        <w:pStyle w:val="14"/>
        <w:framePr w:wrap="auto" w:vAnchor="margin" w:hAnchor="text" w:yAlign="inline"/>
        <w:tabs>
          <w:tab w:val="left" w:pos="1620"/>
        </w:tabs>
        <w:spacing w:after="156"/>
        <w:ind w:firstLine="420"/>
        <w:rPr>
          <w:rFonts w:hint="default" w:ascii="宋体" w:hAnsi="宋体" w:eastAsia="宋体" w:cs="宋体"/>
          <w:color w:val="auto"/>
          <w:highlight w:val="none"/>
          <w:lang w:val="zh-TW" w:eastAsia="zh-TW"/>
        </w:rPr>
      </w:pPr>
      <w:r>
        <w:rPr>
          <w:rFonts w:ascii="宋体" w:hAnsi="宋体" w:eastAsia="宋体" w:cs="宋体"/>
          <w:color w:val="auto"/>
          <w:highlight w:val="none"/>
          <w:lang w:val="zh-TW" w:eastAsia="zh-TW"/>
        </w:rPr>
        <w:t>兹经双方同意，本保险扩展承保被保险人因提供物品及服务，包括其正常经营过程中的运输服务，造成第三者人身伤亡或财产损失时被保险人依法应负的赔偿责任。</w:t>
      </w:r>
    </w:p>
    <w:p>
      <w:pPr>
        <w:pStyle w:val="14"/>
        <w:framePr w:wrap="auto" w:vAnchor="margin" w:hAnchor="text" w:yAlign="inline"/>
        <w:tabs>
          <w:tab w:val="left" w:pos="1620"/>
        </w:tabs>
        <w:spacing w:after="156"/>
        <w:ind w:firstLine="420"/>
        <w:rPr>
          <w:rFonts w:hint="default" w:ascii="宋体" w:hAnsi="宋体" w:eastAsia="宋体" w:cs="宋体"/>
          <w:color w:val="auto"/>
          <w:highlight w:val="none"/>
          <w:lang w:val="zh-TW" w:eastAsia="zh-TW"/>
        </w:rPr>
      </w:pPr>
      <w:r>
        <w:rPr>
          <w:rFonts w:ascii="宋体" w:hAnsi="宋体" w:eastAsia="宋体" w:cs="宋体"/>
          <w:color w:val="auto"/>
          <w:highlight w:val="none"/>
          <w:lang w:val="zh-TW" w:eastAsia="zh-TW"/>
        </w:rPr>
        <w:t>本保险合同所载其他条件不变。</w:t>
      </w:r>
    </w:p>
    <w:p>
      <w:pPr>
        <w:pStyle w:val="14"/>
        <w:framePr w:wrap="auto" w:vAnchor="margin" w:hAnchor="text" w:yAlign="inline"/>
        <w:tabs>
          <w:tab w:val="left" w:pos="1620"/>
        </w:tabs>
        <w:spacing w:after="156"/>
        <w:ind w:firstLine="413"/>
        <w:rPr>
          <w:rFonts w:hint="default" w:ascii="宋体" w:hAnsi="宋体" w:eastAsia="宋体" w:cs="宋体"/>
          <w:b/>
          <w:bCs/>
          <w:color w:val="auto"/>
          <w:highlight w:val="none"/>
        </w:rPr>
      </w:pPr>
      <w:r>
        <w:rPr>
          <w:rFonts w:hint="default" w:ascii="宋体" w:hAnsi="宋体" w:eastAsia="宋体" w:cs="宋体"/>
          <w:b/>
          <w:bCs/>
          <w:color w:val="auto"/>
          <w:highlight w:val="none"/>
        </w:rPr>
        <w:t>7</w:t>
      </w:r>
      <w:r>
        <w:rPr>
          <w:rFonts w:ascii="宋体" w:hAnsi="宋体" w:eastAsia="宋体" w:cs="宋体"/>
          <w:b/>
          <w:bCs/>
          <w:color w:val="auto"/>
          <w:highlight w:val="none"/>
          <w:lang w:val="zh-TW" w:eastAsia="zh-TW"/>
        </w:rPr>
        <w:t>、附加无过失责任条款</w:t>
      </w:r>
    </w:p>
    <w:p>
      <w:pPr>
        <w:pStyle w:val="14"/>
        <w:framePr w:wrap="auto" w:vAnchor="margin" w:hAnchor="text" w:yAlign="inline"/>
        <w:tabs>
          <w:tab w:val="left" w:pos="1620"/>
        </w:tabs>
        <w:spacing w:after="156"/>
        <w:ind w:firstLine="420"/>
        <w:rPr>
          <w:rFonts w:hint="default" w:ascii="宋体" w:hAnsi="宋体" w:eastAsia="宋体" w:cs="宋体"/>
          <w:color w:val="auto"/>
          <w:highlight w:val="none"/>
        </w:rPr>
      </w:pPr>
      <w:r>
        <w:rPr>
          <w:rFonts w:ascii="宋体" w:hAnsi="宋体" w:eastAsia="宋体" w:cs="宋体"/>
          <w:color w:val="auto"/>
          <w:highlight w:val="none"/>
        </w:rPr>
        <w:t>在本保险合同明细表中列明地点范围内，入住老人遭受意外伤害，被保险人已履行相应职责，行为并无不当，但是依照中华人民共和国法律（不含港澳台地区法律）仍需对遭受意外伤害的入住老人承担经济赔偿责任，保险人根据本附加条款和主险合同的约定，对于符合双方约定赔偿项目的人身伤害</w:t>
      </w:r>
      <w:r>
        <w:rPr>
          <w:rFonts w:hint="default" w:ascii="宋体" w:hAnsi="宋体" w:eastAsia="宋体" w:cs="宋体"/>
          <w:color w:val="auto"/>
          <w:highlight w:val="none"/>
        </w:rPr>
        <w:t>,在其对应的赔偿限额内支付赔偿金（无受益人的孤寡老人，保险人不须赔偿入住老人意外身故保险金，但需赔偿实际产生的各类医疗费用、丧葬费等）。</w:t>
      </w:r>
    </w:p>
    <w:p>
      <w:pPr>
        <w:pStyle w:val="14"/>
        <w:framePr w:wrap="auto" w:vAnchor="margin" w:hAnchor="text" w:yAlign="inline"/>
        <w:tabs>
          <w:tab w:val="left" w:pos="1620"/>
        </w:tabs>
        <w:spacing w:after="156"/>
        <w:ind w:firstLine="420"/>
        <w:rPr>
          <w:rFonts w:hint="default" w:ascii="宋体" w:hAnsi="宋体" w:eastAsia="宋体" w:cs="宋体"/>
          <w:color w:val="auto"/>
          <w:highlight w:val="none"/>
        </w:rPr>
      </w:pPr>
      <w:r>
        <w:rPr>
          <w:rFonts w:ascii="宋体" w:hAnsi="宋体" w:eastAsia="宋体" w:cs="宋体"/>
          <w:color w:val="auto"/>
          <w:highlight w:val="none"/>
        </w:rPr>
        <w:t>上述意外伤害指入住老人因遭受外来的、突发的、非本意的、非疾病的客观事件而使身体受到伤害，或痴呆老人或行为能力失常的入住老人因自杀、自伤、斗殴行为导致其自身或其他入住老人身体受到伤害。</w:t>
      </w:r>
    </w:p>
    <w:p>
      <w:pPr>
        <w:pStyle w:val="14"/>
        <w:framePr w:wrap="auto" w:vAnchor="margin" w:hAnchor="text" w:yAlign="inline"/>
        <w:tabs>
          <w:tab w:val="left" w:pos="1620"/>
        </w:tabs>
        <w:spacing w:after="156"/>
        <w:ind w:firstLine="420"/>
        <w:rPr>
          <w:rFonts w:hint="default" w:ascii="宋体" w:hAnsi="宋体" w:eastAsia="宋体" w:cs="宋体"/>
          <w:color w:val="auto"/>
          <w:highlight w:val="none"/>
          <w:lang w:val="en-US" w:eastAsia="zh-CN"/>
        </w:rPr>
      </w:pPr>
      <w:r>
        <w:rPr>
          <w:rFonts w:ascii="宋体" w:hAnsi="宋体" w:eastAsia="宋体" w:cs="宋体"/>
          <w:color w:val="auto"/>
          <w:highlight w:val="none"/>
        </w:rPr>
        <w:t>本保险合同所载其他条件不变。</w:t>
      </w:r>
    </w:p>
    <w:p>
      <w:pPr>
        <w:spacing w:afterLines="50"/>
        <w:ind w:firstLine="422" w:firstLineChars="200"/>
        <w:rPr>
          <w:color w:val="auto"/>
          <w:sz w:val="21"/>
          <w:szCs w:val="21"/>
          <w:highlight w:val="none"/>
          <w:lang w:eastAsia="zh-CN"/>
        </w:rPr>
      </w:pPr>
      <w:r>
        <w:rPr>
          <w:rFonts w:ascii="宋体" w:hAnsi="宋体" w:eastAsia="宋体" w:cs="宋体"/>
          <w:b/>
          <w:bCs/>
          <w:color w:val="auto"/>
          <w:sz w:val="21"/>
          <w:szCs w:val="21"/>
          <w:highlight w:val="none"/>
          <w:lang w:eastAsia="zh-CN"/>
        </w:rPr>
        <w:t>8、</w:t>
      </w:r>
      <w:r>
        <w:rPr>
          <w:rFonts w:hint="eastAsia" w:ascii="宋体" w:hAnsi="宋体" w:eastAsia="宋体" w:cs="宋体"/>
          <w:b/>
          <w:bCs/>
          <w:color w:val="auto"/>
          <w:sz w:val="21"/>
          <w:szCs w:val="21"/>
          <w:highlight w:val="none"/>
          <w:lang w:eastAsia="zh-CN"/>
        </w:rPr>
        <w:t>错误和遗漏条款</w:t>
      </w:r>
    </w:p>
    <w:p>
      <w:pPr>
        <w:spacing w:afterLines="50"/>
        <w:ind w:firstLine="420" w:firstLineChars="200"/>
        <w:rPr>
          <w:rFonts w:ascii="宋体" w:hAnsi="宋体" w:eastAsia="宋体" w:cs="宋体"/>
          <w:color w:val="auto"/>
          <w:kern w:val="2"/>
          <w:sz w:val="21"/>
          <w:szCs w:val="21"/>
          <w:highlight w:val="none"/>
          <w:u w:color="000000"/>
          <w:lang w:val="zh-TW" w:eastAsia="zh-TW"/>
        </w:rPr>
      </w:pPr>
      <w:r>
        <w:rPr>
          <w:rFonts w:hint="eastAsia" w:ascii="宋体" w:hAnsi="宋体" w:eastAsia="宋体" w:cs="宋体"/>
          <w:color w:val="auto"/>
          <w:kern w:val="2"/>
          <w:sz w:val="21"/>
          <w:szCs w:val="21"/>
          <w:highlight w:val="none"/>
          <w:u w:color="000000"/>
          <w:lang w:val="zh-TW" w:eastAsia="zh-TW"/>
        </w:rPr>
        <w:t>兹经合同双方同意，本保险项下的赔偿责任不因被保险人非故意地延迟、错误或遗漏向保险人申报有关所占用的场地、保险财产价值的变更或其他有关信息而被拒负，一旦被保险人明白其疏忽或遗漏，应在合理的时间内尽快向保险人申报，并根据保险人的要求支付自风险增加之日起的适当的附加保险费。</w:t>
      </w:r>
    </w:p>
    <w:p>
      <w:pPr>
        <w:spacing w:afterLines="50"/>
        <w:ind w:firstLine="420" w:firstLineChars="200"/>
        <w:rPr>
          <w:rFonts w:ascii="宋体" w:hAnsi="宋体" w:eastAsia="宋体" w:cs="宋体"/>
          <w:color w:val="auto"/>
          <w:kern w:val="2"/>
          <w:sz w:val="21"/>
          <w:szCs w:val="21"/>
          <w:highlight w:val="none"/>
          <w:u w:color="000000"/>
          <w:lang w:val="zh-TW" w:eastAsia="zh-TW"/>
        </w:rPr>
      </w:pPr>
      <w:r>
        <w:rPr>
          <w:rFonts w:hint="eastAsia" w:ascii="宋体" w:hAnsi="宋体" w:eastAsia="宋体" w:cs="宋体"/>
          <w:color w:val="auto"/>
          <w:kern w:val="2"/>
          <w:sz w:val="21"/>
          <w:szCs w:val="21"/>
          <w:highlight w:val="none"/>
          <w:u w:color="000000"/>
          <w:lang w:val="zh-TW" w:eastAsia="zh-TW"/>
        </w:rPr>
        <w:t>不正确的、有缺陷的或错误的评估不可视为非故意的错误与遗漏。</w:t>
      </w:r>
    </w:p>
    <w:p>
      <w:pPr>
        <w:spacing w:afterLines="50"/>
        <w:ind w:firstLine="420" w:firstLineChars="200"/>
        <w:rPr>
          <w:rFonts w:ascii="宋体" w:hAnsi="宋体" w:eastAsia="宋体" w:cs="宋体"/>
          <w:color w:val="auto"/>
          <w:kern w:val="2"/>
          <w:sz w:val="21"/>
          <w:szCs w:val="21"/>
          <w:highlight w:val="none"/>
          <w:u w:color="000000"/>
          <w:lang w:val="zh-TW" w:eastAsia="zh-TW"/>
        </w:rPr>
      </w:pPr>
      <w:r>
        <w:rPr>
          <w:rFonts w:hint="eastAsia" w:ascii="宋体" w:hAnsi="宋体" w:eastAsia="宋体" w:cs="宋体"/>
          <w:color w:val="auto"/>
          <w:kern w:val="2"/>
          <w:sz w:val="21"/>
          <w:szCs w:val="21"/>
          <w:highlight w:val="none"/>
          <w:u w:color="000000"/>
          <w:lang w:val="zh-TW" w:eastAsia="zh-TW"/>
        </w:rPr>
        <w:t>本保险单所载其他条件不变。</w:t>
      </w:r>
    </w:p>
    <w:p>
      <w:pPr>
        <w:spacing w:line="480" w:lineRule="exact"/>
        <w:outlineLvl w:val="0"/>
        <w:rPr>
          <w:rFonts w:ascii="宋体" w:hAnsi="宋体"/>
          <w:b/>
          <w:bCs/>
          <w:color w:val="auto"/>
          <w:sz w:val="36"/>
          <w:highlight w:val="none"/>
        </w:rPr>
      </w:pPr>
      <w:r>
        <w:rPr>
          <w:rFonts w:hint="eastAsia" w:ascii="宋体" w:hAnsi="宋体" w:eastAsia="宋体" w:cs="宋体"/>
          <w:color w:val="auto"/>
          <w:kern w:val="2"/>
          <w:sz w:val="21"/>
          <w:szCs w:val="21"/>
          <w:highlight w:val="none"/>
          <w:u w:color="000000"/>
          <w:lang w:val="zh-TW" w:eastAsia="zh-TW"/>
        </w:rPr>
        <w:t>本附加险条款与主险条款内容相悖之处，以本附加险条款为准；未尽之处，以主险条款为准。</w:t>
      </w:r>
    </w:p>
    <w:p>
      <w:pPr>
        <w:rPr>
          <w:rFonts w:hint="eastAsia" w:ascii="宋体" w:hAnsi="宋体" w:cs="宋体"/>
          <w:b/>
          <w:bCs/>
          <w:color w:val="auto"/>
          <w:kern w:val="1"/>
          <w:sz w:val="28"/>
          <w:szCs w:val="28"/>
          <w:highlight w:val="none"/>
          <w:lang w:val="en-US" w:eastAsia="zh-CN"/>
        </w:rPr>
      </w:pPr>
    </w:p>
    <w:p>
      <w:pPr>
        <w:rPr>
          <w:rFonts w:hint="eastAsia" w:ascii="宋体" w:hAnsi="宋体"/>
          <w:b/>
          <w:bCs/>
          <w:color w:val="auto"/>
          <w:spacing w:val="-2"/>
          <w:sz w:val="24"/>
          <w:highlight w:val="none"/>
          <w:lang w:eastAsia="zh-CN"/>
        </w:rPr>
      </w:pPr>
      <w:r>
        <w:rPr>
          <w:rFonts w:hint="eastAsia" w:ascii="宋体" w:hAnsi="宋体"/>
          <w:b/>
          <w:bCs/>
          <w:color w:val="auto"/>
          <w:spacing w:val="-2"/>
          <w:sz w:val="24"/>
          <w:highlight w:val="none"/>
          <w:lang w:eastAsia="zh-CN"/>
        </w:rPr>
        <w:br w:type="page"/>
      </w:r>
    </w:p>
    <w:p>
      <w:pPr>
        <w:pStyle w:val="3"/>
        <w:numPr>
          <w:ilvl w:val="1"/>
          <w:numId w:val="0"/>
        </w:numPr>
        <w:spacing w:before="0" w:beforeLines="0" w:after="0" w:afterLines="0" w:line="360" w:lineRule="auto"/>
        <w:jc w:val="center"/>
        <w:rPr>
          <w:rFonts w:hint="eastAsia" w:ascii="黑体" w:hAnsi="黑体" w:eastAsia="黑体" w:cs="黑体"/>
          <w:b w:val="0"/>
          <w:bCs w:val="0"/>
          <w:highlight w:val="none"/>
          <w:lang w:val="en-US" w:eastAsia="zh-CN"/>
        </w:rPr>
      </w:pPr>
      <w:r>
        <w:rPr>
          <w:rFonts w:hint="eastAsia" w:ascii="宋体" w:hAnsi="宋体" w:cs="宋体"/>
          <w:b/>
          <w:sz w:val="36"/>
          <w:szCs w:val="36"/>
          <w:lang w:val="en-US" w:eastAsia="zh-CN"/>
        </w:rPr>
        <w:t>第三章</w:t>
      </w:r>
      <w:r>
        <w:rPr>
          <w:rFonts w:hint="eastAsia" w:ascii="黑体" w:hAnsi="黑体" w:eastAsia="黑体" w:cs="黑体"/>
          <w:b w:val="0"/>
          <w:bCs w:val="0"/>
          <w:sz w:val="32"/>
          <w:szCs w:val="21"/>
          <w:highlight w:val="none"/>
          <w:lang w:val="en-US" w:eastAsia="zh-CN"/>
        </w:rPr>
        <w:t xml:space="preserve"> </w:t>
      </w:r>
      <w:r>
        <w:rPr>
          <w:rFonts w:hint="eastAsia" w:ascii="宋体" w:hAnsi="宋体" w:cs="宋体"/>
          <w:b/>
          <w:sz w:val="36"/>
          <w:szCs w:val="36"/>
          <w:lang w:val="en-US" w:eastAsia="zh-CN"/>
        </w:rPr>
        <w:t>保险报价书（格式）</w:t>
      </w:r>
    </w:p>
    <w:p>
      <w:pPr>
        <w:rPr>
          <w:rFonts w:hint="eastAsia"/>
          <w:lang w:val="en-US" w:eastAsia="zh-CN"/>
        </w:rPr>
      </w:pPr>
    </w:p>
    <w:p>
      <w:pPr>
        <w:rPr>
          <w:rFonts w:hint="eastAsia" w:ascii="黑体" w:hAnsi="黑体" w:eastAsia="黑体" w:cs="黑体"/>
          <w:b w:val="0"/>
          <w:bCs w:val="0"/>
          <w:highlight w:val="none"/>
          <w:lang w:val="en-US" w:eastAsia="zh-CN"/>
        </w:rPr>
      </w:pPr>
    </w:p>
    <w:p>
      <w:pPr>
        <w:rPr>
          <w:rFonts w:hint="eastAsia" w:ascii="黑体" w:hAnsi="黑体" w:eastAsia="黑体" w:cs="黑体"/>
          <w:b w:val="0"/>
          <w:bCs w:val="0"/>
          <w:highlight w:val="none"/>
          <w:lang w:val="en-US" w:eastAsia="zh-CN"/>
        </w:rPr>
      </w:pPr>
    </w:p>
    <w:p>
      <w:pPr>
        <w:jc w:val="center"/>
        <w:rPr>
          <w:rFonts w:hint="eastAsia" w:ascii="黑体" w:hAnsi="黑体" w:eastAsia="黑体" w:cs="黑体"/>
          <w:b w:val="0"/>
          <w:bCs w:val="0"/>
          <w:kern w:val="2"/>
          <w:sz w:val="30"/>
          <w:szCs w:val="20"/>
          <w:highlight w:val="none"/>
          <w:lang w:val="en-US" w:eastAsia="zh-CN" w:bidi="ar-SA"/>
        </w:rPr>
      </w:pPr>
    </w:p>
    <w:p>
      <w:pPr>
        <w:jc w:val="center"/>
        <w:rPr>
          <w:rFonts w:hint="eastAsia" w:ascii="黑体" w:hAnsi="黑体" w:eastAsia="黑体" w:cs="黑体"/>
          <w:b w:val="0"/>
          <w:bCs w:val="0"/>
          <w:kern w:val="2"/>
          <w:sz w:val="30"/>
          <w:szCs w:val="20"/>
          <w:highlight w:val="none"/>
          <w:lang w:val="en-US" w:eastAsia="zh-CN" w:bidi="ar-SA"/>
        </w:rPr>
      </w:pPr>
    </w:p>
    <w:p>
      <w:pPr>
        <w:jc w:val="center"/>
        <w:rPr>
          <w:rFonts w:hint="eastAsia" w:ascii="黑体" w:hAnsi="黑体" w:eastAsia="黑体" w:cs="黑体"/>
          <w:b w:val="0"/>
          <w:bCs w:val="0"/>
          <w:kern w:val="2"/>
          <w:sz w:val="30"/>
          <w:szCs w:val="20"/>
          <w:highlight w:val="none"/>
          <w:lang w:val="en-US" w:eastAsia="zh-CN" w:bidi="ar-SA"/>
        </w:rPr>
      </w:pPr>
    </w:p>
    <w:p>
      <w:pPr>
        <w:jc w:val="center"/>
        <w:rPr>
          <w:rFonts w:hint="eastAsia" w:ascii="黑体" w:hAnsi="黑体" w:eastAsia="黑体" w:cs="黑体"/>
          <w:b w:val="0"/>
          <w:bCs w:val="0"/>
          <w:kern w:val="2"/>
          <w:sz w:val="30"/>
          <w:szCs w:val="20"/>
          <w:highlight w:val="none"/>
          <w:lang w:val="en-US" w:eastAsia="zh-CN" w:bidi="ar-SA"/>
        </w:rPr>
      </w:pPr>
    </w:p>
    <w:p>
      <w:pPr>
        <w:jc w:val="center"/>
        <w:rPr>
          <w:rFonts w:hint="eastAsia" w:ascii="黑体" w:hAnsi="黑体" w:eastAsia="黑体" w:cs="黑体"/>
          <w:b w:val="0"/>
          <w:bCs w:val="0"/>
          <w:kern w:val="2"/>
          <w:sz w:val="30"/>
          <w:szCs w:val="20"/>
          <w:highlight w:val="none"/>
          <w:lang w:val="en-US" w:eastAsia="zh-CN" w:bidi="ar-SA"/>
        </w:rPr>
      </w:pPr>
    </w:p>
    <w:p>
      <w:pPr>
        <w:jc w:val="center"/>
        <w:rPr>
          <w:rFonts w:hint="eastAsia" w:ascii="黑体" w:hAnsi="黑体" w:eastAsia="黑体" w:cs="黑体"/>
          <w:b w:val="0"/>
          <w:bCs w:val="0"/>
          <w:kern w:val="2"/>
          <w:sz w:val="30"/>
          <w:szCs w:val="20"/>
          <w:highlight w:val="none"/>
          <w:lang w:val="en-US" w:eastAsia="zh-CN" w:bidi="ar-SA"/>
        </w:rPr>
      </w:pPr>
    </w:p>
    <w:p>
      <w:pPr>
        <w:jc w:val="center"/>
        <w:rPr>
          <w:rFonts w:hint="eastAsia" w:ascii="宋体" w:hAnsi="宋体" w:eastAsia="宋体" w:cs="宋体"/>
          <w:b w:val="0"/>
          <w:bCs w:val="0"/>
          <w:kern w:val="2"/>
          <w:sz w:val="36"/>
          <w:szCs w:val="36"/>
          <w:highlight w:val="none"/>
          <w:lang w:val="en-US" w:eastAsia="zh-CN" w:bidi="ar-SA"/>
        </w:rPr>
      </w:pPr>
      <w:r>
        <w:rPr>
          <w:rFonts w:hint="eastAsia" w:ascii="宋体" w:hAnsi="宋体" w:eastAsia="宋体" w:cs="宋体"/>
          <w:b w:val="0"/>
          <w:bCs w:val="0"/>
          <w:kern w:val="2"/>
          <w:sz w:val="36"/>
          <w:szCs w:val="36"/>
          <w:highlight w:val="none"/>
          <w:lang w:val="en-US" w:eastAsia="zh-CN" w:bidi="ar-SA"/>
        </w:rPr>
        <w:t>2024-2025年度福州市社会福利院</w:t>
      </w:r>
    </w:p>
    <w:p>
      <w:pPr>
        <w:widowControl/>
        <w:snapToGrid w:val="0"/>
        <w:spacing w:line="360" w:lineRule="auto"/>
        <w:jc w:val="center"/>
        <w:rPr>
          <w:rFonts w:hint="eastAsia" w:ascii="宋体" w:hAnsi="宋体" w:eastAsia="宋体" w:cs="宋体"/>
          <w:b w:val="0"/>
          <w:bCs w:val="0"/>
          <w:kern w:val="2"/>
          <w:sz w:val="36"/>
          <w:szCs w:val="36"/>
          <w:highlight w:val="none"/>
          <w:lang w:val="en-US" w:eastAsia="zh-CN" w:bidi="ar-SA"/>
        </w:rPr>
      </w:pPr>
      <w:r>
        <w:rPr>
          <w:rFonts w:hint="eastAsia" w:ascii="宋体" w:hAnsi="宋体" w:eastAsia="宋体" w:cs="宋体"/>
          <w:b w:val="0"/>
          <w:bCs w:val="0"/>
          <w:kern w:val="2"/>
          <w:sz w:val="36"/>
          <w:szCs w:val="36"/>
          <w:highlight w:val="none"/>
          <w:lang w:val="en-US" w:eastAsia="zh-CN" w:bidi="ar-SA"/>
        </w:rPr>
        <w:t>养老机构责任保险报价文件</w:t>
      </w:r>
    </w:p>
    <w:p>
      <w:pPr>
        <w:widowControl/>
        <w:snapToGrid w:val="0"/>
        <w:spacing w:line="360" w:lineRule="auto"/>
        <w:jc w:val="center"/>
        <w:rPr>
          <w:rFonts w:hint="eastAsia" w:ascii="宋体" w:hAnsi="宋体" w:eastAsia="宋体" w:cs="宋体"/>
          <w:b w:val="0"/>
          <w:bCs w:val="0"/>
          <w:kern w:val="2"/>
          <w:sz w:val="32"/>
          <w:szCs w:val="21"/>
          <w:highlight w:val="none"/>
          <w:lang w:val="en-US" w:eastAsia="zh-CN" w:bidi="ar-SA"/>
        </w:rPr>
      </w:pPr>
    </w:p>
    <w:p>
      <w:pPr>
        <w:widowControl/>
        <w:snapToGrid w:val="0"/>
        <w:spacing w:line="360" w:lineRule="auto"/>
        <w:jc w:val="center"/>
        <w:rPr>
          <w:rFonts w:hint="eastAsia" w:ascii="宋体" w:hAnsi="宋体" w:cs="宋体"/>
          <w:bCs/>
          <w:kern w:val="0"/>
          <w:sz w:val="32"/>
          <w:szCs w:val="32"/>
          <w:lang w:val="en-US" w:eastAsia="zh-CN"/>
        </w:rPr>
      </w:pPr>
      <w:r>
        <w:rPr>
          <w:rFonts w:hint="eastAsia" w:ascii="宋体" w:hAnsi="宋体" w:cs="宋体"/>
          <w:bCs/>
          <w:kern w:val="0"/>
          <w:sz w:val="32"/>
          <w:szCs w:val="32"/>
          <w:lang w:val="en-US" w:eastAsia="zh-CN"/>
        </w:rPr>
        <w:t xml:space="preserve"> </w:t>
      </w:r>
    </w:p>
    <w:p>
      <w:pPr>
        <w:widowControl/>
        <w:snapToGrid w:val="0"/>
        <w:spacing w:line="360" w:lineRule="auto"/>
        <w:jc w:val="center"/>
        <w:rPr>
          <w:rFonts w:hint="eastAsia" w:ascii="宋体" w:hAnsi="宋体" w:cs="宋体"/>
          <w:bCs/>
          <w:kern w:val="0"/>
          <w:sz w:val="32"/>
          <w:szCs w:val="32"/>
          <w:lang w:val="en-US" w:eastAsia="zh-CN"/>
        </w:rPr>
      </w:pPr>
    </w:p>
    <w:p>
      <w:pPr>
        <w:widowControl/>
        <w:snapToGrid w:val="0"/>
        <w:spacing w:line="360" w:lineRule="auto"/>
        <w:jc w:val="center"/>
        <w:rPr>
          <w:rFonts w:hint="eastAsia" w:ascii="宋体" w:hAnsi="宋体" w:cs="宋体"/>
          <w:bCs/>
          <w:kern w:val="0"/>
          <w:sz w:val="32"/>
          <w:szCs w:val="32"/>
        </w:rPr>
      </w:pPr>
    </w:p>
    <w:p>
      <w:pPr>
        <w:widowControl/>
        <w:snapToGrid w:val="0"/>
        <w:spacing w:line="360" w:lineRule="auto"/>
        <w:jc w:val="center"/>
        <w:rPr>
          <w:rFonts w:hint="eastAsia" w:ascii="宋体" w:hAnsi="宋体" w:cs="宋体"/>
          <w:bCs/>
          <w:kern w:val="0"/>
          <w:sz w:val="32"/>
          <w:szCs w:val="32"/>
        </w:rPr>
      </w:pPr>
    </w:p>
    <w:p>
      <w:pPr>
        <w:widowControl/>
        <w:snapToGrid w:val="0"/>
        <w:spacing w:line="360" w:lineRule="auto"/>
        <w:jc w:val="center"/>
        <w:rPr>
          <w:rFonts w:hint="eastAsia" w:ascii="宋体" w:hAnsi="宋体" w:cs="宋体"/>
          <w:bCs/>
          <w:kern w:val="0"/>
          <w:sz w:val="32"/>
          <w:szCs w:val="32"/>
        </w:rPr>
      </w:pPr>
    </w:p>
    <w:p>
      <w:pPr>
        <w:widowControl/>
        <w:snapToGrid w:val="0"/>
        <w:spacing w:line="360" w:lineRule="auto"/>
        <w:jc w:val="center"/>
        <w:rPr>
          <w:rFonts w:hint="eastAsia" w:ascii="宋体" w:hAnsi="宋体" w:cs="宋体"/>
          <w:bCs/>
          <w:kern w:val="0"/>
          <w:sz w:val="32"/>
          <w:szCs w:val="32"/>
        </w:rPr>
      </w:pPr>
    </w:p>
    <w:p>
      <w:pPr>
        <w:widowControl/>
        <w:snapToGrid w:val="0"/>
        <w:spacing w:line="360" w:lineRule="auto"/>
        <w:jc w:val="center"/>
        <w:rPr>
          <w:rFonts w:hint="eastAsia" w:ascii="宋体" w:hAnsi="宋体" w:cs="宋体"/>
          <w:bCs/>
          <w:kern w:val="0"/>
          <w:sz w:val="32"/>
          <w:szCs w:val="32"/>
        </w:rPr>
      </w:pPr>
    </w:p>
    <w:p>
      <w:pPr>
        <w:widowControl/>
        <w:snapToGrid w:val="0"/>
        <w:spacing w:line="360" w:lineRule="auto"/>
        <w:jc w:val="both"/>
        <w:rPr>
          <w:rFonts w:hint="eastAsia" w:ascii="宋体" w:hAnsi="宋体" w:cs="宋体"/>
          <w:bCs/>
          <w:kern w:val="0"/>
          <w:sz w:val="32"/>
          <w:szCs w:val="32"/>
        </w:rPr>
      </w:pPr>
    </w:p>
    <w:p>
      <w:pPr>
        <w:widowControl/>
        <w:snapToGrid w:val="0"/>
        <w:spacing w:line="360" w:lineRule="auto"/>
        <w:jc w:val="center"/>
        <w:rPr>
          <w:rFonts w:hint="default" w:ascii="宋体" w:hAnsi="宋体" w:cs="宋体"/>
          <w:bCs/>
          <w:kern w:val="0"/>
          <w:sz w:val="28"/>
          <w:szCs w:val="28"/>
        </w:rPr>
      </w:pPr>
      <w:r>
        <w:rPr>
          <w:rFonts w:hint="eastAsia" w:ascii="宋体" w:hAnsi="宋体" w:cs="宋体"/>
          <w:bCs/>
          <w:kern w:val="0"/>
          <w:sz w:val="28"/>
          <w:szCs w:val="28"/>
        </w:rPr>
        <w:t>***保险公司</w:t>
      </w:r>
    </w:p>
    <w:p>
      <w:pPr>
        <w:widowControl/>
        <w:snapToGrid w:val="0"/>
        <w:spacing w:line="360" w:lineRule="auto"/>
        <w:jc w:val="center"/>
        <w:rPr>
          <w:rFonts w:hint="eastAsia" w:ascii="宋体" w:hAnsi="宋体" w:cs="宋体"/>
          <w:bCs/>
          <w:kern w:val="0"/>
          <w:sz w:val="28"/>
          <w:szCs w:val="28"/>
        </w:rPr>
      </w:pPr>
      <w:r>
        <w:rPr>
          <w:rFonts w:hint="eastAsia" w:ascii="宋体" w:hAnsi="宋体" w:cs="宋体"/>
          <w:bCs/>
          <w:kern w:val="0"/>
          <w:sz w:val="28"/>
          <w:szCs w:val="28"/>
        </w:rPr>
        <w:t>年   月  日</w:t>
      </w:r>
    </w:p>
    <w:p>
      <w:pPr>
        <w:rPr>
          <w:rFonts w:hint="eastAsia" w:ascii="宋体" w:hAnsi="宋体" w:eastAsia="宋体" w:cs="宋体"/>
          <w:b/>
          <w:sz w:val="32"/>
          <w:szCs w:val="32"/>
          <w:lang w:eastAsia="zh-CN"/>
        </w:rPr>
      </w:pPr>
      <w:r>
        <w:rPr>
          <w:rFonts w:hint="eastAsia" w:ascii="黑体" w:hAnsi="黑体" w:eastAsia="黑体" w:cs="黑体"/>
          <w:b w:val="0"/>
          <w:bCs w:val="0"/>
          <w:highlight w:val="none"/>
          <w:lang w:val="en-US" w:eastAsia="zh-CN"/>
        </w:rPr>
        <w:br w:type="page"/>
      </w:r>
    </w:p>
    <w:p>
      <w:pPr>
        <w:pStyle w:val="8"/>
        <w:tabs>
          <w:tab w:val="right" w:leader="dot" w:pos="9360"/>
        </w:tabs>
        <w:spacing w:line="360" w:lineRule="auto"/>
        <w:ind w:left="0" w:leftChars="0" w:firstLine="0" w:firstLineChars="0"/>
        <w:jc w:val="center"/>
        <w:rPr>
          <w:rFonts w:hint="eastAsia" w:ascii="宋体" w:hAnsi="宋体" w:cs="宋体"/>
        </w:rPr>
      </w:pPr>
      <w:r>
        <w:rPr>
          <w:rFonts w:hint="eastAsia" w:ascii="宋体" w:hAnsi="宋体" w:eastAsia="宋体" w:cs="宋体"/>
          <w:b/>
          <w:sz w:val="32"/>
          <w:szCs w:val="32"/>
          <w:lang w:eastAsia="zh-CN"/>
        </w:rPr>
        <w:t>一、</w:t>
      </w:r>
      <w:r>
        <w:rPr>
          <w:rFonts w:hint="eastAsia" w:ascii="宋体" w:hAnsi="宋体" w:eastAsia="宋体" w:cs="宋体"/>
          <w:b/>
          <w:sz w:val="32"/>
          <w:szCs w:val="32"/>
        </w:rPr>
        <w:t>授权委托书（格式）</w:t>
      </w:r>
    </w:p>
    <w:p>
      <w:pPr>
        <w:pageBreakBefore w:val="0"/>
        <w:widowControl w:val="0"/>
        <w:kinsoku/>
        <w:wordWrap/>
        <w:overflowPunct/>
        <w:topLinePunct w:val="0"/>
        <w:autoSpaceDE/>
        <w:autoSpaceDN/>
        <w:bidi w:val="0"/>
        <w:snapToGrid/>
        <w:spacing w:line="360" w:lineRule="auto"/>
        <w:ind w:firstLine="480" w:firstLineChars="200"/>
        <w:jc w:val="left"/>
        <w:textAlignment w:val="auto"/>
        <w:rPr>
          <w:rFonts w:hint="eastAsia" w:ascii="宋体" w:hAnsi="宋体" w:cs="宋体"/>
          <w:sz w:val="24"/>
          <w:szCs w:val="24"/>
        </w:rPr>
      </w:pPr>
      <w:r>
        <w:rPr>
          <w:rFonts w:hint="eastAsia" w:ascii="宋体" w:hAnsi="宋体" w:cs="宋体"/>
          <w:sz w:val="24"/>
          <w:szCs w:val="24"/>
        </w:rPr>
        <w:t>本授权书声明：注册于</w:t>
      </w:r>
      <w:r>
        <w:rPr>
          <w:rFonts w:hint="eastAsia" w:ascii="宋体" w:hAnsi="宋体" w:cs="宋体"/>
          <w:sz w:val="24"/>
          <w:szCs w:val="24"/>
          <w:u w:val="single"/>
        </w:rPr>
        <w:t xml:space="preserve">                </w:t>
      </w:r>
      <w:r>
        <w:rPr>
          <w:rFonts w:hint="eastAsia" w:ascii="宋体" w:hAnsi="宋体" w:cs="宋体"/>
          <w:sz w:val="24"/>
          <w:szCs w:val="24"/>
        </w:rPr>
        <w:t>（单位地址）的</w:t>
      </w:r>
      <w:r>
        <w:rPr>
          <w:rFonts w:hint="eastAsia" w:ascii="宋体" w:hAnsi="宋体" w:cs="宋体"/>
          <w:sz w:val="24"/>
          <w:szCs w:val="24"/>
          <w:u w:val="single"/>
        </w:rPr>
        <w:t xml:space="preserve">          </w:t>
      </w:r>
      <w:r>
        <w:rPr>
          <w:rFonts w:hint="eastAsia" w:ascii="宋体" w:hAnsi="宋体" w:cs="宋体"/>
          <w:sz w:val="24"/>
          <w:szCs w:val="24"/>
        </w:rPr>
        <w:t>（保险公司名称）的负责人</w:t>
      </w:r>
      <w:r>
        <w:rPr>
          <w:rFonts w:hint="eastAsia" w:ascii="宋体" w:hAnsi="宋体" w:cs="宋体"/>
          <w:sz w:val="24"/>
          <w:szCs w:val="24"/>
          <w:u w:val="single"/>
        </w:rPr>
        <w:t xml:space="preserve">        </w:t>
      </w:r>
      <w:r>
        <w:rPr>
          <w:rFonts w:hint="eastAsia" w:ascii="宋体" w:hAnsi="宋体" w:cs="宋体"/>
          <w:sz w:val="24"/>
          <w:szCs w:val="24"/>
        </w:rPr>
        <w:t>（姓名）授权</w:t>
      </w:r>
      <w:r>
        <w:rPr>
          <w:rFonts w:hint="eastAsia" w:ascii="宋体" w:hAnsi="宋体" w:cs="宋体"/>
          <w:sz w:val="24"/>
          <w:szCs w:val="24"/>
          <w:u w:val="single"/>
        </w:rPr>
        <w:t xml:space="preserve">            </w:t>
      </w:r>
      <w:r>
        <w:rPr>
          <w:rFonts w:hint="eastAsia" w:ascii="宋体" w:hAnsi="宋体" w:cs="宋体"/>
          <w:sz w:val="24"/>
          <w:szCs w:val="24"/>
        </w:rPr>
        <w:t>（代理人的姓名、职务）本公司的合法代理人，就</w:t>
      </w:r>
      <w:r>
        <w:rPr>
          <w:rFonts w:hint="eastAsia" w:ascii="宋体" w:hAnsi="宋体" w:cs="宋体"/>
          <w:sz w:val="24"/>
          <w:szCs w:val="24"/>
          <w:lang w:val="en-US" w:eastAsia="zh-CN"/>
        </w:rPr>
        <w:t>福州市社会福利院养老机构责任保险</w:t>
      </w:r>
      <w:r>
        <w:rPr>
          <w:rFonts w:hint="eastAsia" w:ascii="宋体" w:hAnsi="宋体" w:cs="宋体"/>
          <w:sz w:val="24"/>
          <w:szCs w:val="24"/>
        </w:rPr>
        <w:t>报价及保险合同的谈判、签署和执行，以本公司名义处理一切与之有关的各项事务（包括法律事务）。</w:t>
      </w:r>
    </w:p>
    <w:p>
      <w:pPr>
        <w:pStyle w:val="3"/>
        <w:keepNext w:val="0"/>
        <w:keepLines w:val="0"/>
        <w:pageBreakBefore w:val="0"/>
        <w:widowControl w:val="0"/>
        <w:numPr>
          <w:ilvl w:val="1"/>
          <w:numId w:val="0"/>
        </w:numPr>
        <w:kinsoku/>
        <w:wordWrap/>
        <w:overflowPunct/>
        <w:topLinePunct w:val="0"/>
        <w:autoSpaceDE/>
        <w:autoSpaceDN/>
        <w:bidi w:val="0"/>
        <w:adjustRightInd w:val="0"/>
        <w:snapToGrid/>
        <w:spacing w:before="0" w:beforeLines="0" w:after="0" w:afterLines="0" w:line="360" w:lineRule="auto"/>
        <w:ind w:leftChars="0" w:right="0" w:rightChars="0" w:firstLine="480" w:firstLineChars="200"/>
        <w:jc w:val="left"/>
        <w:textAlignment w:val="auto"/>
        <w:rPr>
          <w:rFonts w:hint="eastAsia" w:ascii="宋体" w:hAnsi="宋体" w:cs="宋体"/>
          <w:b w:val="0"/>
          <w:bCs/>
          <w:sz w:val="24"/>
          <w:szCs w:val="24"/>
        </w:rPr>
      </w:pPr>
      <w:r>
        <w:rPr>
          <w:rFonts w:hint="eastAsia" w:ascii="宋体" w:hAnsi="宋体" w:cs="宋体"/>
          <w:b w:val="0"/>
          <w:bCs/>
          <w:sz w:val="24"/>
          <w:szCs w:val="24"/>
        </w:rPr>
        <w:t>本授权书于</w:t>
      </w:r>
      <w:r>
        <w:rPr>
          <w:rFonts w:hint="eastAsia" w:ascii="宋体" w:hAnsi="宋体" w:cs="宋体"/>
          <w:b w:val="0"/>
          <w:bCs/>
          <w:sz w:val="24"/>
          <w:szCs w:val="24"/>
          <w:u w:val="single"/>
        </w:rPr>
        <w:t xml:space="preserve">          </w:t>
      </w:r>
      <w:r>
        <w:rPr>
          <w:rFonts w:hint="eastAsia" w:ascii="宋体" w:hAnsi="宋体" w:cs="宋体"/>
          <w:b w:val="0"/>
          <w:bCs/>
          <w:sz w:val="24"/>
          <w:szCs w:val="24"/>
        </w:rPr>
        <w:t>日生效，有效期</w:t>
      </w:r>
      <w:r>
        <w:rPr>
          <w:rFonts w:hint="eastAsia" w:ascii="宋体" w:hAnsi="宋体" w:cs="宋体"/>
          <w:b w:val="0"/>
          <w:bCs/>
          <w:sz w:val="24"/>
          <w:szCs w:val="24"/>
          <w:u w:val="single"/>
        </w:rPr>
        <w:t xml:space="preserve"> 90 </w:t>
      </w:r>
      <w:r>
        <w:rPr>
          <w:rFonts w:hint="eastAsia" w:ascii="宋体" w:hAnsi="宋体" w:cs="宋体"/>
          <w:b w:val="0"/>
          <w:bCs/>
          <w:sz w:val="24"/>
          <w:szCs w:val="24"/>
        </w:rPr>
        <w:t>个日历日，特此声明。</w:t>
      </w:r>
    </w:p>
    <w:p>
      <w:pPr>
        <w:pStyle w:val="3"/>
        <w:pageBreakBefore w:val="0"/>
        <w:widowControl w:val="0"/>
        <w:numPr>
          <w:ilvl w:val="1"/>
          <w:numId w:val="0"/>
        </w:numPr>
        <w:kinsoku/>
        <w:wordWrap/>
        <w:overflowPunct/>
        <w:topLinePunct w:val="0"/>
        <w:autoSpaceDE/>
        <w:autoSpaceDN/>
        <w:bidi w:val="0"/>
        <w:snapToGrid/>
        <w:spacing w:before="0" w:beforeLines="0" w:after="0" w:afterLines="0" w:line="360" w:lineRule="auto"/>
        <w:ind w:leftChars="0" w:firstLine="482" w:firstLineChars="200"/>
        <w:jc w:val="both"/>
        <w:textAlignment w:val="auto"/>
        <w:rPr>
          <w:rFonts w:hint="eastAsia" w:ascii="宋体" w:hAnsi="宋体" w:cs="宋体"/>
          <w:sz w:val="24"/>
          <w:szCs w:val="24"/>
        </w:rPr>
      </w:pPr>
    </w:p>
    <w:p>
      <w:pPr>
        <w:pageBreakBefore w:val="0"/>
        <w:widowControl w:val="0"/>
        <w:kinsoku/>
        <w:wordWrap/>
        <w:overflowPunct/>
        <w:topLinePunct w:val="0"/>
        <w:autoSpaceDE/>
        <w:autoSpaceDN/>
        <w:bidi w:val="0"/>
        <w:snapToGrid/>
        <w:spacing w:line="360" w:lineRule="auto"/>
        <w:ind w:firstLine="420" w:firstLineChars="200"/>
        <w:textAlignment w:val="auto"/>
        <w:rPr>
          <w:rFonts w:hint="eastAsia"/>
        </w:rPr>
      </w:pPr>
    </w:p>
    <w:p>
      <w:pPr>
        <w:pStyle w:val="4"/>
        <w:pageBreakBefore w:val="0"/>
        <w:widowControl w:val="0"/>
        <w:kinsoku/>
        <w:wordWrap/>
        <w:overflowPunct/>
        <w:topLinePunct w:val="0"/>
        <w:autoSpaceDE/>
        <w:autoSpaceDN/>
        <w:bidi w:val="0"/>
        <w:snapToGrid/>
        <w:spacing w:line="360" w:lineRule="auto"/>
        <w:ind w:firstLine="480" w:firstLineChars="200"/>
        <w:textAlignment w:val="auto"/>
        <w:rPr>
          <w:rFonts w:hint="eastAsia" w:ascii="宋体" w:hAnsi="宋体" w:cs="宋体"/>
          <w:sz w:val="24"/>
          <w:szCs w:val="24"/>
        </w:rPr>
      </w:pPr>
      <w:r>
        <w:rPr>
          <w:rFonts w:hint="eastAsia" w:ascii="宋体" w:hAnsi="宋体" w:cs="宋体"/>
          <w:sz w:val="24"/>
          <w:szCs w:val="24"/>
        </w:rPr>
        <w:t>授权代表（被授权人）（签字盖章）：</w:t>
      </w:r>
    </w:p>
    <w:p>
      <w:pPr>
        <w:pStyle w:val="4"/>
        <w:pageBreakBefore w:val="0"/>
        <w:widowControl w:val="0"/>
        <w:kinsoku/>
        <w:wordWrap/>
        <w:overflowPunct/>
        <w:topLinePunct w:val="0"/>
        <w:autoSpaceDE/>
        <w:autoSpaceDN/>
        <w:bidi w:val="0"/>
        <w:snapToGrid/>
        <w:spacing w:line="360" w:lineRule="auto"/>
        <w:ind w:firstLine="480" w:firstLineChars="200"/>
        <w:textAlignment w:val="auto"/>
        <w:rPr>
          <w:rFonts w:hint="eastAsia" w:ascii="宋体" w:hAnsi="宋体" w:cs="宋体"/>
          <w:sz w:val="24"/>
          <w:szCs w:val="24"/>
        </w:rPr>
      </w:pPr>
      <w:r>
        <w:rPr>
          <w:rFonts w:hint="eastAsia" w:ascii="宋体" w:hAnsi="宋体" w:cs="宋体"/>
          <w:sz w:val="24"/>
          <w:szCs w:val="24"/>
        </w:rPr>
        <w:t xml:space="preserve">职务： </w:t>
      </w:r>
    </w:p>
    <w:p>
      <w:pPr>
        <w:pStyle w:val="4"/>
        <w:pageBreakBefore w:val="0"/>
        <w:widowControl w:val="0"/>
        <w:kinsoku/>
        <w:wordWrap/>
        <w:overflowPunct/>
        <w:topLinePunct w:val="0"/>
        <w:autoSpaceDE/>
        <w:autoSpaceDN/>
        <w:bidi w:val="0"/>
        <w:snapToGrid/>
        <w:spacing w:line="360" w:lineRule="auto"/>
        <w:ind w:firstLine="480" w:firstLineChars="200"/>
        <w:textAlignment w:val="auto"/>
        <w:rPr>
          <w:rFonts w:hint="eastAsia" w:ascii="宋体" w:hAnsi="宋体" w:cs="宋体"/>
          <w:sz w:val="24"/>
          <w:szCs w:val="24"/>
        </w:rPr>
      </w:pPr>
      <w:r>
        <w:rPr>
          <w:rFonts w:hint="eastAsia" w:ascii="宋体" w:hAnsi="宋体" w:cs="宋体"/>
          <w:sz w:val="24"/>
          <w:szCs w:val="24"/>
        </w:rPr>
        <w:t>单位名称（盖章）：</w:t>
      </w:r>
    </w:p>
    <w:p>
      <w:pPr>
        <w:pStyle w:val="4"/>
        <w:pageBreakBefore w:val="0"/>
        <w:widowControl w:val="0"/>
        <w:kinsoku/>
        <w:wordWrap/>
        <w:overflowPunct/>
        <w:topLinePunct w:val="0"/>
        <w:autoSpaceDE/>
        <w:autoSpaceDN/>
        <w:bidi w:val="0"/>
        <w:snapToGrid/>
        <w:spacing w:line="360" w:lineRule="auto"/>
        <w:ind w:firstLine="480" w:firstLineChars="200"/>
        <w:textAlignment w:val="auto"/>
        <w:rPr>
          <w:rFonts w:hint="eastAsia" w:ascii="宋体" w:hAnsi="宋体" w:cs="宋体"/>
          <w:sz w:val="24"/>
          <w:szCs w:val="24"/>
        </w:rPr>
      </w:pPr>
      <w:r>
        <w:rPr>
          <w:rFonts w:hint="eastAsia" w:ascii="宋体" w:hAnsi="宋体" w:cs="宋体"/>
          <w:sz w:val="24"/>
          <w:szCs w:val="24"/>
        </w:rPr>
        <w:t xml:space="preserve">地址： </w:t>
      </w:r>
    </w:p>
    <w:p>
      <w:pPr>
        <w:pStyle w:val="4"/>
        <w:pageBreakBefore w:val="0"/>
        <w:widowControl w:val="0"/>
        <w:kinsoku/>
        <w:wordWrap/>
        <w:overflowPunct/>
        <w:topLinePunct w:val="0"/>
        <w:autoSpaceDE/>
        <w:autoSpaceDN/>
        <w:bidi w:val="0"/>
        <w:snapToGrid/>
        <w:spacing w:line="360" w:lineRule="auto"/>
        <w:ind w:firstLine="723" w:firstLineChars="200"/>
        <w:textAlignment w:val="auto"/>
        <w:rPr>
          <w:rStyle w:val="17"/>
          <w:rFonts w:hint="eastAsia" w:ascii="宋体" w:hAnsi="宋体" w:cs="宋体"/>
          <w:sz w:val="36"/>
          <w:szCs w:val="36"/>
          <w:lang w:val="en-US"/>
        </w:rPr>
      </w:pPr>
      <w:r>
        <w:rPr>
          <w:rStyle w:val="17"/>
          <w:rFonts w:hint="eastAsia" w:ascii="宋体" w:hAnsi="宋体" w:cs="宋体"/>
          <w:sz w:val="36"/>
          <w:szCs w:val="36"/>
          <w:lang w:val="en-US"/>
        </w:rPr>
        <w:br w:type="page"/>
      </w:r>
    </w:p>
    <w:p>
      <w:pPr>
        <w:pStyle w:val="8"/>
        <w:tabs>
          <w:tab w:val="right" w:leader="dot" w:pos="9360"/>
        </w:tabs>
        <w:spacing w:line="360" w:lineRule="auto"/>
        <w:ind w:left="0" w:leftChars="0" w:firstLine="0" w:firstLineChars="0"/>
        <w:jc w:val="center"/>
        <w:rPr>
          <w:rFonts w:hint="eastAsia" w:ascii="宋体" w:hAnsi="宋体" w:eastAsia="宋体" w:cs="宋体"/>
          <w:b/>
          <w:sz w:val="32"/>
          <w:szCs w:val="32"/>
          <w:lang w:eastAsia="zh-CN"/>
        </w:rPr>
      </w:pPr>
      <w:r>
        <w:rPr>
          <w:rFonts w:hint="eastAsia" w:ascii="宋体" w:hAnsi="宋体" w:eastAsia="宋体" w:cs="宋体"/>
          <w:b/>
          <w:sz w:val="32"/>
          <w:szCs w:val="32"/>
          <w:lang w:val="en-US" w:eastAsia="zh-CN"/>
        </w:rPr>
        <w:t>二、</w:t>
      </w:r>
      <w:r>
        <w:rPr>
          <w:rFonts w:hint="eastAsia" w:ascii="宋体" w:hAnsi="宋体" w:eastAsia="宋体" w:cs="宋体"/>
          <w:b/>
          <w:sz w:val="32"/>
          <w:szCs w:val="32"/>
          <w:lang w:eastAsia="zh-CN"/>
        </w:rPr>
        <w:t>报价一览表</w:t>
      </w:r>
    </w:p>
    <w:p>
      <w:pPr>
        <w:numPr>
          <w:ilvl w:val="0"/>
          <w:numId w:val="0"/>
        </w:numPr>
        <w:spacing w:line="360" w:lineRule="auto"/>
        <w:jc w:val="both"/>
        <w:rPr>
          <w:rFonts w:hint="eastAsia" w:ascii="宋体" w:hAnsi="宋体" w:eastAsia="宋体" w:cs="宋体"/>
          <w:b w:val="0"/>
          <w:bCs/>
          <w:sz w:val="24"/>
          <w:szCs w:val="24"/>
          <w:lang w:eastAsia="zh-CN"/>
        </w:rPr>
      </w:pPr>
    </w:p>
    <w:p>
      <w:pPr>
        <w:numPr>
          <w:ilvl w:val="0"/>
          <w:numId w:val="0"/>
        </w:numPr>
        <w:spacing w:line="360" w:lineRule="auto"/>
        <w:jc w:val="both"/>
        <w:rPr>
          <w:rFonts w:hint="default" w:ascii="宋体" w:hAnsi="宋体" w:eastAsia="宋体" w:cs="宋体"/>
          <w:b/>
          <w:bCs w:val="0"/>
          <w:sz w:val="24"/>
          <w:szCs w:val="24"/>
          <w:lang w:val="en-US" w:eastAsia="zh-CN"/>
        </w:rPr>
      </w:pPr>
      <w:r>
        <w:rPr>
          <w:rFonts w:hint="eastAsia" w:ascii="宋体" w:hAnsi="宋体" w:cs="宋体"/>
          <w:b w:val="0"/>
          <w:bCs/>
          <w:sz w:val="24"/>
          <w:szCs w:val="24"/>
          <w:lang w:val="en-US" w:eastAsia="zh-CN"/>
        </w:rPr>
        <w:t>福州市社会福利院：</w:t>
      </w:r>
    </w:p>
    <w:p>
      <w:pPr>
        <w:spacing w:line="360" w:lineRule="auto"/>
        <w:ind w:left="640"/>
        <w:rPr>
          <w:rFonts w:hint="eastAsia" w:ascii="宋体" w:hAnsi="宋体" w:eastAsia="宋体" w:cs="宋体"/>
          <w:sz w:val="24"/>
          <w:szCs w:val="24"/>
        </w:rPr>
      </w:pPr>
      <w:r>
        <w:rPr>
          <w:rFonts w:hint="eastAsia" w:ascii="宋体" w:hAnsi="宋体" w:eastAsia="宋体" w:cs="宋体"/>
          <w:sz w:val="24"/>
          <w:szCs w:val="24"/>
        </w:rPr>
        <w:t>我司在认真阅读所有询价文件及有关资料后，做出如下报价：</w:t>
      </w:r>
    </w:p>
    <w:tbl>
      <w:tblPr>
        <w:tblStyle w:val="10"/>
        <w:tblpPr w:leftFromText="180" w:rightFromText="180" w:vertAnchor="text" w:horzAnchor="page" w:tblpX="1102" w:tblpY="125"/>
        <w:tblOverlap w:val="never"/>
        <w:tblW w:w="9915"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8459"/>
        <w:gridCol w:w="145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402" w:hRule="atLeast"/>
        </w:trPr>
        <w:tc>
          <w:tcPr>
            <w:tcW w:w="8459" w:type="dxa"/>
            <w:tcBorders>
              <w:top w:val="single" w:color="auto" w:sz="4" w:space="0"/>
              <w:left w:val="single" w:color="auto" w:sz="4" w:space="0"/>
              <w:bottom w:val="single" w:color="auto" w:sz="4" w:space="0"/>
            </w:tcBorders>
            <w:noWrap w:val="0"/>
            <w:vAlign w:val="center"/>
          </w:tcPr>
          <w:p>
            <w:pPr>
              <w:pStyle w:val="4"/>
              <w:spacing w:line="440" w:lineRule="exact"/>
              <w:jc w:val="center"/>
              <w:rPr>
                <w:rFonts w:hint="eastAsia" w:ascii="宋体" w:hAnsi="宋体"/>
                <w:color w:val="auto"/>
                <w:szCs w:val="21"/>
                <w:highlight w:val="none"/>
              </w:rPr>
            </w:pPr>
            <w:r>
              <w:rPr>
                <w:rFonts w:hint="eastAsia" w:ascii="宋体" w:hAnsi="宋体"/>
                <w:color w:val="auto"/>
                <w:szCs w:val="21"/>
                <w:highlight w:val="none"/>
              </w:rPr>
              <w:t>保险项目及金额</w:t>
            </w:r>
          </w:p>
        </w:tc>
        <w:tc>
          <w:tcPr>
            <w:tcW w:w="1456" w:type="dxa"/>
            <w:tcBorders>
              <w:top w:val="single" w:color="auto" w:sz="4" w:space="0"/>
              <w:bottom w:val="single" w:color="auto" w:sz="4" w:space="0"/>
            </w:tcBorders>
            <w:noWrap w:val="0"/>
            <w:vAlign w:val="center"/>
          </w:tcPr>
          <w:p>
            <w:pPr>
              <w:pStyle w:val="4"/>
              <w:spacing w:line="440" w:lineRule="exact"/>
              <w:ind w:firstLine="0"/>
              <w:jc w:val="center"/>
              <w:rPr>
                <w:rFonts w:hint="eastAsia" w:ascii="宋体" w:hAnsi="宋体"/>
                <w:color w:val="auto"/>
                <w:szCs w:val="21"/>
                <w:highlight w:val="none"/>
              </w:rPr>
            </w:pPr>
            <w:r>
              <w:rPr>
                <w:rFonts w:hint="eastAsia" w:ascii="宋体" w:hAnsi="宋体"/>
                <w:color w:val="auto"/>
                <w:szCs w:val="21"/>
                <w:highlight w:val="none"/>
              </w:rPr>
              <w:t>费率（元/人年</w:t>
            </w:r>
            <w:r>
              <w:rPr>
                <w:rFonts w:ascii="宋体" w:hAnsi="宋体"/>
                <w:color w:val="auto"/>
                <w:szCs w:val="21"/>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6105" w:hRule="atLeast"/>
        </w:trPr>
        <w:tc>
          <w:tcPr>
            <w:tcW w:w="8459" w:type="dxa"/>
            <w:tcBorders>
              <w:top w:val="single" w:color="auto" w:sz="4" w:space="0"/>
              <w:left w:val="single" w:color="auto" w:sz="4" w:space="0"/>
              <w:bottom w:val="single" w:color="auto" w:sz="4" w:space="0"/>
            </w:tcBorders>
            <w:noWrap w:val="0"/>
            <w:vAlign w:val="center"/>
          </w:tcPr>
          <w:p>
            <w:pPr>
              <w:pStyle w:val="4"/>
              <w:spacing w:line="240" w:lineRule="auto"/>
              <w:ind w:firstLine="0"/>
              <w:rPr>
                <w:rFonts w:hint="eastAsia" w:ascii="宋体" w:hAnsi="宋体"/>
                <w:color w:val="auto"/>
                <w:szCs w:val="21"/>
                <w:highlight w:val="none"/>
              </w:rPr>
            </w:pPr>
            <w:r>
              <w:rPr>
                <w:rFonts w:hint="eastAsia" w:ascii="宋体" w:hAnsi="宋体"/>
                <w:b/>
                <w:color w:val="auto"/>
                <w:szCs w:val="21"/>
                <w:highlight w:val="none"/>
              </w:rPr>
              <w:t>有责赔付：</w:t>
            </w:r>
          </w:p>
          <w:p>
            <w:pPr>
              <w:pStyle w:val="4"/>
              <w:spacing w:line="240" w:lineRule="auto"/>
              <w:ind w:firstLine="0"/>
              <w:rPr>
                <w:rFonts w:hint="eastAsia" w:ascii="宋体" w:hAnsi="宋体"/>
                <w:color w:val="auto"/>
                <w:szCs w:val="21"/>
                <w:highlight w:val="none"/>
              </w:rPr>
            </w:pPr>
            <w:r>
              <w:rPr>
                <w:rFonts w:hint="eastAsia" w:ascii="宋体" w:hAnsi="宋体"/>
                <w:color w:val="auto"/>
                <w:szCs w:val="21"/>
                <w:highlight w:val="none"/>
              </w:rPr>
              <w:t>1、每人人身伤亡责任限额</w:t>
            </w:r>
          </w:p>
          <w:p>
            <w:pPr>
              <w:pStyle w:val="4"/>
              <w:spacing w:line="240" w:lineRule="auto"/>
              <w:ind w:firstLine="0"/>
              <w:rPr>
                <w:rFonts w:hint="eastAsia" w:ascii="宋体" w:hAnsi="宋体"/>
                <w:color w:val="auto"/>
                <w:szCs w:val="21"/>
                <w:highlight w:val="none"/>
              </w:rPr>
            </w:pPr>
            <w:r>
              <w:rPr>
                <w:rFonts w:hint="eastAsia" w:ascii="宋体" w:hAnsi="宋体"/>
                <w:color w:val="auto"/>
                <w:szCs w:val="21"/>
                <w:highlight w:val="none"/>
              </w:rPr>
              <w:t>（1）每人每次事故最高责任限额为20万元(其中每人每次事故死亡责任限额：20万元，伤残赔偿金在20万限额内按照法定标准计算)；</w:t>
            </w:r>
          </w:p>
          <w:p>
            <w:pPr>
              <w:pStyle w:val="4"/>
              <w:spacing w:line="240" w:lineRule="auto"/>
              <w:ind w:firstLine="0"/>
              <w:rPr>
                <w:rFonts w:hint="eastAsia" w:ascii="宋体" w:hAnsi="宋体" w:cs="宋体"/>
                <w:color w:val="auto"/>
                <w:szCs w:val="21"/>
                <w:highlight w:val="none"/>
                <w:shd w:val="clear" w:color="auto" w:fill="FFFFFF"/>
              </w:rPr>
            </w:pPr>
            <w:r>
              <w:rPr>
                <w:rFonts w:hint="eastAsia" w:ascii="宋体" w:hAnsi="宋体" w:cs="宋体"/>
                <w:color w:val="auto"/>
                <w:szCs w:val="21"/>
                <w:highlight w:val="none"/>
                <w:shd w:val="clear" w:color="auto" w:fill="FFFFFF"/>
              </w:rPr>
              <w:t>（2）每人医疗费用（含残疾用具）责任限额：2万元；</w:t>
            </w:r>
            <w:r>
              <w:rPr>
                <w:rFonts w:ascii="宋体" w:hAnsi="宋体" w:cs="宋体"/>
                <w:color w:val="auto"/>
                <w:szCs w:val="21"/>
                <w:highlight w:val="none"/>
                <w:shd w:val="clear" w:color="auto" w:fill="FFFFFF"/>
              </w:rPr>
              <w:br w:type="textWrapping"/>
            </w:r>
            <w:r>
              <w:rPr>
                <w:rFonts w:hint="eastAsia" w:ascii="宋体" w:hAnsi="宋体" w:cs="宋体"/>
                <w:color w:val="auto"/>
                <w:szCs w:val="21"/>
                <w:highlight w:val="none"/>
                <w:shd w:val="clear" w:color="auto" w:fill="FFFFFF"/>
              </w:rPr>
              <w:t>（3）住院期间 护理费：100元/天，最高赔付180天；</w:t>
            </w:r>
          </w:p>
          <w:p>
            <w:pPr>
              <w:pStyle w:val="4"/>
              <w:spacing w:line="240" w:lineRule="auto"/>
              <w:ind w:firstLine="0"/>
              <w:rPr>
                <w:rFonts w:hint="eastAsia" w:ascii="宋体" w:hAnsi="宋体" w:cs="宋体"/>
                <w:color w:val="auto"/>
                <w:szCs w:val="21"/>
                <w:highlight w:val="none"/>
                <w:shd w:val="clear" w:color="auto" w:fill="FFFFFF"/>
              </w:rPr>
            </w:pPr>
            <w:r>
              <w:rPr>
                <w:rFonts w:hint="eastAsia" w:ascii="宋体" w:hAnsi="宋体" w:cs="宋体"/>
                <w:color w:val="auto"/>
                <w:szCs w:val="21"/>
                <w:highlight w:val="none"/>
                <w:shd w:val="clear" w:color="auto" w:fill="FFFFFF"/>
              </w:rPr>
              <w:t>（4）住院期间的伙食补助费：40元/天，最高赔付180天；</w:t>
            </w:r>
          </w:p>
          <w:p>
            <w:pPr>
              <w:pStyle w:val="4"/>
              <w:spacing w:line="240" w:lineRule="auto"/>
              <w:ind w:firstLine="0"/>
              <w:rPr>
                <w:rFonts w:hint="eastAsia" w:ascii="宋体" w:hAnsi="宋体"/>
                <w:color w:val="auto"/>
                <w:szCs w:val="21"/>
                <w:highlight w:val="none"/>
              </w:rPr>
            </w:pPr>
            <w:r>
              <w:rPr>
                <w:rFonts w:hint="eastAsia" w:ascii="宋体" w:hAnsi="宋体"/>
                <w:color w:val="auto"/>
                <w:szCs w:val="21"/>
                <w:highlight w:val="none"/>
              </w:rPr>
              <w:t>（5）精神损害赔偿责任限额：2万元/人；</w:t>
            </w:r>
          </w:p>
          <w:p>
            <w:pPr>
              <w:pStyle w:val="4"/>
              <w:spacing w:line="240" w:lineRule="auto"/>
              <w:ind w:firstLine="0"/>
              <w:rPr>
                <w:rFonts w:ascii="宋体" w:hAnsi="宋体"/>
                <w:color w:val="auto"/>
                <w:szCs w:val="21"/>
                <w:highlight w:val="none"/>
              </w:rPr>
            </w:pPr>
            <w:r>
              <w:rPr>
                <w:rFonts w:hint="eastAsia" w:ascii="宋体" w:hAnsi="宋体"/>
                <w:color w:val="auto"/>
                <w:szCs w:val="21"/>
                <w:highlight w:val="none"/>
              </w:rPr>
              <w:t>（6）交通费用赔偿限额：1000元/人；</w:t>
            </w:r>
            <w:r>
              <w:rPr>
                <w:rFonts w:ascii="宋体" w:hAnsi="宋体"/>
                <w:color w:val="auto"/>
                <w:szCs w:val="21"/>
                <w:highlight w:val="none"/>
              </w:rPr>
              <w:t xml:space="preserve"> </w:t>
            </w:r>
          </w:p>
          <w:p>
            <w:pPr>
              <w:pStyle w:val="4"/>
              <w:spacing w:line="240" w:lineRule="auto"/>
              <w:ind w:firstLine="0"/>
              <w:rPr>
                <w:rFonts w:hint="eastAsia" w:ascii="宋体" w:hAnsi="宋体"/>
                <w:color w:val="auto"/>
                <w:szCs w:val="21"/>
                <w:highlight w:val="none"/>
              </w:rPr>
            </w:pPr>
            <w:r>
              <w:rPr>
                <w:rFonts w:hint="eastAsia" w:ascii="宋体" w:hAnsi="宋体"/>
                <w:color w:val="auto"/>
                <w:szCs w:val="21"/>
                <w:highlight w:val="none"/>
              </w:rPr>
              <w:t>以上（1）-（6）如果实际赔付的法定责任金额超过各分项限额的，保险公司同意可以在总赔偿限额20万元不突破的情况下给予补充支付。</w:t>
            </w:r>
          </w:p>
          <w:p>
            <w:pPr>
              <w:pStyle w:val="4"/>
              <w:spacing w:line="240" w:lineRule="auto"/>
              <w:ind w:firstLine="0"/>
              <w:rPr>
                <w:rFonts w:hint="eastAsia" w:ascii="宋体" w:hAnsi="宋体"/>
                <w:color w:val="auto"/>
                <w:sz w:val="21"/>
                <w:szCs w:val="21"/>
                <w:highlight w:val="none"/>
              </w:rPr>
            </w:pPr>
            <w:r>
              <w:rPr>
                <w:rFonts w:hint="eastAsia" w:ascii="宋体" w:hAnsi="宋体"/>
                <w:color w:val="auto"/>
                <w:sz w:val="21"/>
                <w:szCs w:val="21"/>
                <w:highlight w:val="none"/>
              </w:rPr>
              <w:t>2、法律费用责任限额：每次事故20万元。</w:t>
            </w:r>
          </w:p>
          <w:p>
            <w:pPr>
              <w:pStyle w:val="4"/>
              <w:spacing w:line="240" w:lineRule="auto"/>
              <w:ind w:firstLine="0"/>
              <w:rPr>
                <w:rFonts w:hint="eastAsia" w:ascii="宋体" w:hAnsi="宋体"/>
                <w:color w:val="auto"/>
                <w:sz w:val="21"/>
                <w:szCs w:val="21"/>
                <w:highlight w:val="none"/>
              </w:rPr>
            </w:pPr>
            <w:r>
              <w:rPr>
                <w:rFonts w:hint="eastAsia" w:ascii="宋体" w:hAnsi="宋体"/>
                <w:color w:val="auto"/>
                <w:sz w:val="21"/>
                <w:szCs w:val="21"/>
                <w:highlight w:val="none"/>
              </w:rPr>
              <w:t>3、每次事故赔偿限额和全年累计限额：</w:t>
            </w:r>
          </w:p>
          <w:p>
            <w:pPr>
              <w:pStyle w:val="13"/>
              <w:framePr w:wrap="auto" w:vAnchor="margin" w:hAnchor="text" w:yAlign="inline"/>
              <w:spacing w:line="240" w:lineRule="auto"/>
              <w:ind w:firstLine="0"/>
              <w:rPr>
                <w:rFonts w:ascii="宋体" w:hAnsi="宋体" w:eastAsia="宋体" w:cs="宋体"/>
                <w:color w:val="auto"/>
                <w:sz w:val="21"/>
                <w:szCs w:val="21"/>
                <w:highlight w:val="none"/>
                <w:lang w:eastAsia="zh-CN"/>
              </w:rPr>
            </w:pPr>
            <w:r>
              <w:rPr>
                <w:rFonts w:ascii="宋体" w:hAnsi="宋体" w:eastAsia="宋体" w:cs="宋体"/>
                <w:color w:val="auto"/>
                <w:sz w:val="21"/>
                <w:szCs w:val="21"/>
                <w:highlight w:val="none"/>
                <w:lang w:val="zh-TW" w:eastAsia="zh-TW"/>
              </w:rPr>
              <w:t>（</w:t>
            </w:r>
            <w:r>
              <w:rPr>
                <w:rFonts w:ascii="宋体" w:hAnsi="宋体" w:eastAsia="宋体" w:cs="宋体"/>
                <w:color w:val="auto"/>
                <w:sz w:val="21"/>
                <w:szCs w:val="21"/>
                <w:highlight w:val="none"/>
              </w:rPr>
              <w:t>1</w:t>
            </w:r>
            <w:r>
              <w:rPr>
                <w:rFonts w:ascii="宋体" w:hAnsi="宋体" w:eastAsia="宋体" w:cs="宋体"/>
                <w:color w:val="auto"/>
                <w:sz w:val="21"/>
                <w:szCs w:val="21"/>
                <w:highlight w:val="none"/>
                <w:lang w:val="zh-TW" w:eastAsia="zh-TW"/>
              </w:rPr>
              <w:t>）投保人数</w:t>
            </w:r>
            <w:r>
              <w:rPr>
                <w:rFonts w:ascii="宋体" w:hAnsi="宋体" w:eastAsia="宋体" w:cs="宋体"/>
                <w:color w:val="auto"/>
                <w:sz w:val="21"/>
                <w:szCs w:val="21"/>
                <w:highlight w:val="none"/>
              </w:rPr>
              <w:t>50</w:t>
            </w:r>
            <w:r>
              <w:rPr>
                <w:rFonts w:ascii="宋体" w:hAnsi="宋体" w:eastAsia="宋体" w:cs="宋体"/>
                <w:color w:val="auto"/>
                <w:sz w:val="21"/>
                <w:szCs w:val="21"/>
                <w:highlight w:val="none"/>
                <w:lang w:val="zh-TW" w:eastAsia="zh-TW"/>
              </w:rPr>
              <w:t>人（含）以内的，每次事故赔偿限额</w:t>
            </w:r>
            <w:r>
              <w:rPr>
                <w:rFonts w:ascii="宋体" w:hAnsi="宋体" w:eastAsia="宋体" w:cs="宋体"/>
                <w:color w:val="auto"/>
                <w:sz w:val="21"/>
                <w:szCs w:val="21"/>
                <w:highlight w:val="none"/>
              </w:rPr>
              <w:t>100</w:t>
            </w:r>
            <w:r>
              <w:rPr>
                <w:rFonts w:ascii="宋体" w:hAnsi="宋体" w:eastAsia="宋体" w:cs="宋体"/>
                <w:color w:val="auto"/>
                <w:sz w:val="21"/>
                <w:szCs w:val="21"/>
                <w:highlight w:val="none"/>
                <w:lang w:val="zh-TW" w:eastAsia="zh-TW"/>
              </w:rPr>
              <w:t>万元，全年累计赔偿限额</w:t>
            </w:r>
            <w:r>
              <w:rPr>
                <w:rFonts w:ascii="宋体" w:hAnsi="宋体" w:eastAsia="宋体" w:cs="宋体"/>
                <w:color w:val="auto"/>
                <w:sz w:val="21"/>
                <w:szCs w:val="21"/>
                <w:highlight w:val="none"/>
              </w:rPr>
              <w:t>200</w:t>
            </w:r>
            <w:r>
              <w:rPr>
                <w:rFonts w:ascii="宋体" w:hAnsi="宋体" w:eastAsia="宋体" w:cs="宋体"/>
                <w:color w:val="auto"/>
                <w:sz w:val="21"/>
                <w:szCs w:val="21"/>
                <w:highlight w:val="none"/>
                <w:lang w:val="zh-TW" w:eastAsia="zh-TW"/>
              </w:rPr>
              <w:t>万元；</w:t>
            </w:r>
          </w:p>
          <w:p>
            <w:pPr>
              <w:pStyle w:val="13"/>
              <w:framePr w:wrap="auto" w:vAnchor="margin" w:hAnchor="text" w:yAlign="inline"/>
              <w:spacing w:line="240" w:lineRule="auto"/>
              <w:ind w:firstLine="0"/>
              <w:rPr>
                <w:rFonts w:ascii="宋体" w:hAnsi="宋体" w:eastAsia="宋体" w:cs="宋体"/>
                <w:color w:val="auto"/>
                <w:sz w:val="21"/>
                <w:szCs w:val="21"/>
                <w:highlight w:val="none"/>
                <w:lang w:eastAsia="zh-CN"/>
              </w:rPr>
            </w:pPr>
            <w:r>
              <w:rPr>
                <w:rFonts w:ascii="宋体" w:hAnsi="宋体" w:eastAsia="宋体" w:cs="宋体"/>
                <w:color w:val="auto"/>
                <w:sz w:val="21"/>
                <w:szCs w:val="21"/>
                <w:highlight w:val="none"/>
                <w:lang w:val="zh-TW" w:eastAsia="zh-TW"/>
              </w:rPr>
              <w:t>（</w:t>
            </w:r>
            <w:r>
              <w:rPr>
                <w:rFonts w:ascii="宋体" w:hAnsi="宋体" w:eastAsia="宋体" w:cs="宋体"/>
                <w:color w:val="auto"/>
                <w:sz w:val="21"/>
                <w:szCs w:val="21"/>
                <w:highlight w:val="none"/>
              </w:rPr>
              <w:t>2</w:t>
            </w:r>
            <w:r>
              <w:rPr>
                <w:rFonts w:ascii="宋体" w:hAnsi="宋体" w:eastAsia="宋体" w:cs="宋体"/>
                <w:color w:val="auto"/>
                <w:sz w:val="21"/>
                <w:szCs w:val="21"/>
                <w:highlight w:val="none"/>
                <w:lang w:val="zh-TW" w:eastAsia="zh-TW"/>
              </w:rPr>
              <w:t>）投保人数</w:t>
            </w:r>
            <w:r>
              <w:rPr>
                <w:rFonts w:ascii="宋体" w:hAnsi="宋体" w:eastAsia="宋体" w:cs="宋体"/>
                <w:color w:val="auto"/>
                <w:sz w:val="21"/>
                <w:szCs w:val="21"/>
                <w:highlight w:val="none"/>
              </w:rPr>
              <w:t>51</w:t>
            </w:r>
            <w:r>
              <w:rPr>
                <w:rFonts w:ascii="宋体" w:hAnsi="宋体" w:eastAsia="宋体" w:cs="宋体"/>
                <w:color w:val="auto"/>
                <w:sz w:val="21"/>
                <w:szCs w:val="21"/>
                <w:highlight w:val="none"/>
                <w:lang w:val="zh-TW" w:eastAsia="zh-TW"/>
              </w:rPr>
              <w:t>人</w:t>
            </w:r>
            <w:r>
              <w:rPr>
                <w:rFonts w:ascii="宋体" w:hAnsi="宋体" w:eastAsia="宋体" w:cs="宋体"/>
                <w:color w:val="auto"/>
                <w:sz w:val="21"/>
                <w:szCs w:val="21"/>
                <w:highlight w:val="none"/>
              </w:rPr>
              <w:t>-100</w:t>
            </w:r>
            <w:r>
              <w:rPr>
                <w:rFonts w:ascii="宋体" w:hAnsi="宋体" w:eastAsia="宋体" w:cs="宋体"/>
                <w:color w:val="auto"/>
                <w:sz w:val="21"/>
                <w:szCs w:val="21"/>
                <w:highlight w:val="none"/>
                <w:lang w:val="zh-TW" w:eastAsia="zh-TW"/>
              </w:rPr>
              <w:t>人的，每次事故赔偿限额</w:t>
            </w:r>
            <w:r>
              <w:rPr>
                <w:rFonts w:ascii="宋体" w:hAnsi="宋体" w:eastAsia="宋体" w:cs="宋体"/>
                <w:color w:val="auto"/>
                <w:sz w:val="21"/>
                <w:szCs w:val="21"/>
                <w:highlight w:val="none"/>
              </w:rPr>
              <w:t>150</w:t>
            </w:r>
            <w:r>
              <w:rPr>
                <w:rFonts w:ascii="宋体" w:hAnsi="宋体" w:eastAsia="宋体" w:cs="宋体"/>
                <w:color w:val="auto"/>
                <w:sz w:val="21"/>
                <w:szCs w:val="21"/>
                <w:highlight w:val="none"/>
                <w:lang w:val="zh-TW" w:eastAsia="zh-TW"/>
              </w:rPr>
              <w:t>万元，全年累计赔偿限额</w:t>
            </w:r>
            <w:r>
              <w:rPr>
                <w:rFonts w:ascii="宋体" w:hAnsi="宋体" w:eastAsia="宋体" w:cs="宋体"/>
                <w:color w:val="auto"/>
                <w:sz w:val="21"/>
                <w:szCs w:val="21"/>
                <w:highlight w:val="none"/>
              </w:rPr>
              <w:t>250</w:t>
            </w:r>
            <w:r>
              <w:rPr>
                <w:rFonts w:ascii="宋体" w:hAnsi="宋体" w:eastAsia="宋体" w:cs="宋体"/>
                <w:color w:val="auto"/>
                <w:sz w:val="21"/>
                <w:szCs w:val="21"/>
                <w:highlight w:val="none"/>
                <w:lang w:val="zh-TW" w:eastAsia="zh-TW"/>
              </w:rPr>
              <w:t>万元；</w:t>
            </w:r>
          </w:p>
          <w:p>
            <w:pPr>
              <w:pStyle w:val="13"/>
              <w:framePr w:wrap="auto" w:vAnchor="margin" w:hAnchor="text" w:yAlign="inline"/>
              <w:spacing w:line="240" w:lineRule="auto"/>
              <w:ind w:firstLine="0"/>
              <w:rPr>
                <w:rFonts w:ascii="宋体" w:hAnsi="宋体" w:eastAsia="宋体" w:cs="宋体"/>
                <w:color w:val="auto"/>
                <w:sz w:val="21"/>
                <w:szCs w:val="21"/>
                <w:highlight w:val="none"/>
                <w:lang w:eastAsia="zh-CN"/>
              </w:rPr>
            </w:pPr>
            <w:r>
              <w:rPr>
                <w:rFonts w:ascii="宋体" w:hAnsi="宋体" w:eastAsia="宋体" w:cs="宋体"/>
                <w:color w:val="auto"/>
                <w:sz w:val="21"/>
                <w:szCs w:val="21"/>
                <w:highlight w:val="none"/>
                <w:lang w:val="zh-TW" w:eastAsia="zh-TW"/>
              </w:rPr>
              <w:t>（</w:t>
            </w:r>
            <w:r>
              <w:rPr>
                <w:rFonts w:ascii="宋体" w:hAnsi="宋体" w:eastAsia="宋体" w:cs="宋体"/>
                <w:color w:val="auto"/>
                <w:sz w:val="21"/>
                <w:szCs w:val="21"/>
                <w:highlight w:val="none"/>
              </w:rPr>
              <w:t>3</w:t>
            </w:r>
            <w:r>
              <w:rPr>
                <w:rFonts w:ascii="宋体" w:hAnsi="宋体" w:eastAsia="宋体" w:cs="宋体"/>
                <w:color w:val="auto"/>
                <w:sz w:val="21"/>
                <w:szCs w:val="21"/>
                <w:highlight w:val="none"/>
                <w:lang w:val="zh-TW" w:eastAsia="zh-TW"/>
              </w:rPr>
              <w:t>）投保人数</w:t>
            </w:r>
            <w:r>
              <w:rPr>
                <w:rFonts w:ascii="宋体" w:hAnsi="宋体" w:eastAsia="宋体" w:cs="宋体"/>
                <w:color w:val="auto"/>
                <w:sz w:val="21"/>
                <w:szCs w:val="21"/>
                <w:highlight w:val="none"/>
              </w:rPr>
              <w:t>101</w:t>
            </w:r>
            <w:r>
              <w:rPr>
                <w:rFonts w:ascii="宋体" w:hAnsi="宋体" w:eastAsia="宋体" w:cs="宋体"/>
                <w:color w:val="auto"/>
                <w:sz w:val="21"/>
                <w:szCs w:val="21"/>
                <w:highlight w:val="none"/>
                <w:lang w:val="zh-TW" w:eastAsia="zh-TW"/>
              </w:rPr>
              <w:t>人</w:t>
            </w:r>
            <w:r>
              <w:rPr>
                <w:rFonts w:ascii="宋体" w:hAnsi="宋体" w:eastAsia="宋体" w:cs="宋体"/>
                <w:color w:val="auto"/>
                <w:sz w:val="21"/>
                <w:szCs w:val="21"/>
                <w:highlight w:val="none"/>
              </w:rPr>
              <w:t>-200</w:t>
            </w:r>
            <w:r>
              <w:rPr>
                <w:rFonts w:ascii="宋体" w:hAnsi="宋体" w:eastAsia="宋体" w:cs="宋体"/>
                <w:color w:val="auto"/>
                <w:sz w:val="21"/>
                <w:szCs w:val="21"/>
                <w:highlight w:val="none"/>
                <w:lang w:val="zh-TW" w:eastAsia="zh-TW"/>
              </w:rPr>
              <w:t>人的，每次事故赔偿限额</w:t>
            </w:r>
            <w:r>
              <w:rPr>
                <w:rFonts w:ascii="宋体" w:hAnsi="宋体" w:eastAsia="宋体" w:cs="宋体"/>
                <w:color w:val="auto"/>
                <w:sz w:val="21"/>
                <w:szCs w:val="21"/>
                <w:highlight w:val="none"/>
              </w:rPr>
              <w:t>200</w:t>
            </w:r>
            <w:r>
              <w:rPr>
                <w:rFonts w:ascii="宋体" w:hAnsi="宋体" w:eastAsia="宋体" w:cs="宋体"/>
                <w:color w:val="auto"/>
                <w:sz w:val="21"/>
                <w:szCs w:val="21"/>
                <w:highlight w:val="none"/>
                <w:lang w:val="zh-TW" w:eastAsia="zh-TW"/>
              </w:rPr>
              <w:t>万元，全年累计赔偿限额</w:t>
            </w:r>
            <w:r>
              <w:rPr>
                <w:rFonts w:ascii="宋体" w:hAnsi="宋体" w:eastAsia="宋体" w:cs="宋体"/>
                <w:color w:val="auto"/>
                <w:sz w:val="21"/>
                <w:szCs w:val="21"/>
                <w:highlight w:val="none"/>
              </w:rPr>
              <w:t>300</w:t>
            </w:r>
            <w:r>
              <w:rPr>
                <w:rFonts w:ascii="宋体" w:hAnsi="宋体" w:eastAsia="宋体" w:cs="宋体"/>
                <w:color w:val="auto"/>
                <w:sz w:val="21"/>
                <w:szCs w:val="21"/>
                <w:highlight w:val="none"/>
                <w:lang w:val="zh-TW" w:eastAsia="zh-TW"/>
              </w:rPr>
              <w:t>万元；</w:t>
            </w:r>
          </w:p>
          <w:p>
            <w:pPr>
              <w:pStyle w:val="13"/>
              <w:framePr w:wrap="auto" w:vAnchor="margin" w:hAnchor="text" w:yAlign="inline"/>
              <w:spacing w:line="240" w:lineRule="auto"/>
              <w:ind w:firstLine="0"/>
              <w:rPr>
                <w:rFonts w:ascii="宋体" w:hAnsi="宋体" w:eastAsia="宋体" w:cs="宋体"/>
                <w:color w:val="auto"/>
                <w:sz w:val="21"/>
                <w:szCs w:val="21"/>
                <w:highlight w:val="none"/>
                <w:lang w:eastAsia="zh-CN"/>
              </w:rPr>
            </w:pPr>
            <w:r>
              <w:rPr>
                <w:rFonts w:ascii="宋体" w:hAnsi="宋体" w:eastAsia="宋体" w:cs="宋体"/>
                <w:color w:val="auto"/>
                <w:sz w:val="21"/>
                <w:szCs w:val="21"/>
                <w:highlight w:val="none"/>
                <w:lang w:val="zh-TW" w:eastAsia="zh-TW"/>
              </w:rPr>
              <w:t>（</w:t>
            </w:r>
            <w:r>
              <w:rPr>
                <w:rFonts w:ascii="宋体" w:hAnsi="宋体" w:eastAsia="宋体" w:cs="宋体"/>
                <w:color w:val="auto"/>
                <w:sz w:val="21"/>
                <w:szCs w:val="21"/>
                <w:highlight w:val="none"/>
              </w:rPr>
              <w:t>4</w:t>
            </w:r>
            <w:r>
              <w:rPr>
                <w:rFonts w:ascii="宋体" w:hAnsi="宋体" w:eastAsia="宋体" w:cs="宋体"/>
                <w:color w:val="auto"/>
                <w:sz w:val="21"/>
                <w:szCs w:val="21"/>
                <w:highlight w:val="none"/>
                <w:lang w:val="zh-TW" w:eastAsia="zh-TW"/>
              </w:rPr>
              <w:t>）投保人数</w:t>
            </w:r>
            <w:r>
              <w:rPr>
                <w:rFonts w:ascii="宋体" w:hAnsi="宋体" w:eastAsia="宋体" w:cs="宋体"/>
                <w:color w:val="auto"/>
                <w:sz w:val="21"/>
                <w:szCs w:val="21"/>
                <w:highlight w:val="none"/>
              </w:rPr>
              <w:t>200</w:t>
            </w:r>
            <w:r>
              <w:rPr>
                <w:rFonts w:ascii="宋体" w:hAnsi="宋体" w:eastAsia="宋体" w:cs="宋体"/>
                <w:color w:val="auto"/>
                <w:sz w:val="21"/>
                <w:szCs w:val="21"/>
                <w:highlight w:val="none"/>
                <w:lang w:val="zh-TW" w:eastAsia="zh-TW"/>
              </w:rPr>
              <w:t>人</w:t>
            </w:r>
            <w:r>
              <w:rPr>
                <w:rFonts w:ascii="宋体" w:hAnsi="宋体" w:eastAsia="宋体" w:cs="宋体"/>
                <w:color w:val="auto"/>
                <w:sz w:val="21"/>
                <w:szCs w:val="21"/>
                <w:highlight w:val="none"/>
              </w:rPr>
              <w:t>-500</w:t>
            </w:r>
            <w:r>
              <w:rPr>
                <w:rFonts w:ascii="宋体" w:hAnsi="宋体" w:eastAsia="宋体" w:cs="宋体"/>
                <w:color w:val="auto"/>
                <w:sz w:val="21"/>
                <w:szCs w:val="21"/>
                <w:highlight w:val="none"/>
                <w:lang w:val="zh-TW" w:eastAsia="zh-TW"/>
              </w:rPr>
              <w:t>人，每次事故赔偿限额</w:t>
            </w:r>
            <w:r>
              <w:rPr>
                <w:rFonts w:ascii="宋体" w:hAnsi="宋体" w:eastAsia="宋体" w:cs="宋体"/>
                <w:color w:val="auto"/>
                <w:sz w:val="21"/>
                <w:szCs w:val="21"/>
                <w:highlight w:val="none"/>
              </w:rPr>
              <w:t>250</w:t>
            </w:r>
            <w:r>
              <w:rPr>
                <w:rFonts w:ascii="宋体" w:hAnsi="宋体" w:eastAsia="宋体" w:cs="宋体"/>
                <w:color w:val="auto"/>
                <w:sz w:val="21"/>
                <w:szCs w:val="21"/>
                <w:highlight w:val="none"/>
                <w:lang w:val="zh-TW" w:eastAsia="zh-TW"/>
              </w:rPr>
              <w:t>万元，全年累计赔偿限额</w:t>
            </w:r>
            <w:r>
              <w:rPr>
                <w:rFonts w:ascii="宋体" w:hAnsi="宋体" w:eastAsia="宋体" w:cs="宋体"/>
                <w:color w:val="auto"/>
                <w:sz w:val="21"/>
                <w:szCs w:val="21"/>
                <w:highlight w:val="none"/>
              </w:rPr>
              <w:t>350</w:t>
            </w:r>
            <w:r>
              <w:rPr>
                <w:rFonts w:ascii="宋体" w:hAnsi="宋体" w:eastAsia="宋体" w:cs="宋体"/>
                <w:color w:val="auto"/>
                <w:sz w:val="21"/>
                <w:szCs w:val="21"/>
                <w:highlight w:val="none"/>
                <w:lang w:val="zh-TW" w:eastAsia="zh-TW"/>
              </w:rPr>
              <w:t>万元；</w:t>
            </w:r>
          </w:p>
          <w:p>
            <w:pPr>
              <w:pStyle w:val="13"/>
              <w:framePr w:wrap="auto" w:vAnchor="margin" w:hAnchor="text" w:yAlign="inline"/>
              <w:spacing w:line="240" w:lineRule="auto"/>
              <w:ind w:firstLine="0"/>
              <w:rPr>
                <w:rFonts w:ascii="宋体" w:hAnsi="宋体" w:eastAsia="宋体" w:cs="宋体"/>
                <w:color w:val="auto"/>
                <w:sz w:val="21"/>
                <w:szCs w:val="21"/>
                <w:highlight w:val="none"/>
                <w:lang w:eastAsia="zh-CN"/>
              </w:rPr>
            </w:pPr>
            <w:r>
              <w:rPr>
                <w:rFonts w:ascii="宋体" w:hAnsi="宋体" w:eastAsia="宋体" w:cs="宋体"/>
                <w:color w:val="auto"/>
                <w:sz w:val="21"/>
                <w:szCs w:val="21"/>
                <w:highlight w:val="none"/>
                <w:lang w:val="zh-TW" w:eastAsia="zh-TW"/>
              </w:rPr>
              <w:t>（</w:t>
            </w:r>
            <w:r>
              <w:rPr>
                <w:rFonts w:ascii="宋体" w:hAnsi="宋体" w:eastAsia="宋体" w:cs="宋体"/>
                <w:color w:val="auto"/>
                <w:sz w:val="21"/>
                <w:szCs w:val="21"/>
                <w:highlight w:val="none"/>
              </w:rPr>
              <w:t>5</w:t>
            </w:r>
            <w:r>
              <w:rPr>
                <w:rFonts w:ascii="宋体" w:hAnsi="宋体" w:eastAsia="宋体" w:cs="宋体"/>
                <w:color w:val="auto"/>
                <w:sz w:val="21"/>
                <w:szCs w:val="21"/>
                <w:highlight w:val="none"/>
                <w:lang w:val="zh-TW" w:eastAsia="zh-TW"/>
              </w:rPr>
              <w:t>）投保人数</w:t>
            </w:r>
            <w:r>
              <w:rPr>
                <w:rFonts w:ascii="宋体" w:hAnsi="宋体" w:eastAsia="宋体" w:cs="宋体"/>
                <w:color w:val="auto"/>
                <w:sz w:val="21"/>
                <w:szCs w:val="21"/>
                <w:highlight w:val="none"/>
              </w:rPr>
              <w:t>500</w:t>
            </w:r>
            <w:r>
              <w:rPr>
                <w:rFonts w:ascii="宋体" w:hAnsi="宋体" w:eastAsia="宋体" w:cs="宋体"/>
                <w:color w:val="auto"/>
                <w:sz w:val="21"/>
                <w:szCs w:val="21"/>
                <w:highlight w:val="none"/>
                <w:lang w:val="zh-TW" w:eastAsia="zh-TW"/>
              </w:rPr>
              <w:t>人</w:t>
            </w:r>
            <w:r>
              <w:rPr>
                <w:rFonts w:ascii="宋体" w:hAnsi="宋体" w:eastAsia="宋体" w:cs="宋体"/>
                <w:color w:val="auto"/>
                <w:sz w:val="21"/>
                <w:szCs w:val="21"/>
                <w:highlight w:val="none"/>
              </w:rPr>
              <w:t>-800</w:t>
            </w:r>
            <w:r>
              <w:rPr>
                <w:rFonts w:ascii="宋体" w:hAnsi="宋体" w:eastAsia="宋体" w:cs="宋体"/>
                <w:color w:val="auto"/>
                <w:sz w:val="21"/>
                <w:szCs w:val="21"/>
                <w:highlight w:val="none"/>
                <w:lang w:val="zh-TW" w:eastAsia="zh-TW"/>
              </w:rPr>
              <w:t>人，每次事故赔偿限额</w:t>
            </w:r>
            <w:r>
              <w:rPr>
                <w:rFonts w:ascii="宋体" w:hAnsi="宋体" w:eastAsia="宋体" w:cs="宋体"/>
                <w:color w:val="auto"/>
                <w:sz w:val="21"/>
                <w:szCs w:val="21"/>
                <w:highlight w:val="none"/>
              </w:rPr>
              <w:t>350</w:t>
            </w:r>
            <w:r>
              <w:rPr>
                <w:rFonts w:ascii="宋体" w:hAnsi="宋体" w:eastAsia="宋体" w:cs="宋体"/>
                <w:color w:val="auto"/>
                <w:sz w:val="21"/>
                <w:szCs w:val="21"/>
                <w:highlight w:val="none"/>
                <w:lang w:val="zh-TW" w:eastAsia="zh-TW"/>
              </w:rPr>
              <w:t>万元，全年累计赔偿限额</w:t>
            </w:r>
            <w:r>
              <w:rPr>
                <w:rFonts w:ascii="宋体" w:hAnsi="宋体" w:eastAsia="宋体" w:cs="宋体"/>
                <w:color w:val="auto"/>
                <w:sz w:val="21"/>
                <w:szCs w:val="21"/>
                <w:highlight w:val="none"/>
              </w:rPr>
              <w:t>500</w:t>
            </w:r>
            <w:r>
              <w:rPr>
                <w:rFonts w:ascii="宋体" w:hAnsi="宋体" w:eastAsia="宋体" w:cs="宋体"/>
                <w:color w:val="auto"/>
                <w:sz w:val="21"/>
                <w:szCs w:val="21"/>
                <w:highlight w:val="none"/>
                <w:lang w:val="zh-TW" w:eastAsia="zh-TW"/>
              </w:rPr>
              <w:t>万元；</w:t>
            </w:r>
          </w:p>
          <w:p>
            <w:pPr>
              <w:pStyle w:val="4"/>
              <w:spacing w:line="240" w:lineRule="auto"/>
              <w:ind w:left="0" w:leftChars="0" w:firstLine="0" w:firstLineChars="0"/>
              <w:rPr>
                <w:rFonts w:hint="eastAsia" w:ascii="宋体" w:hAnsi="宋体"/>
                <w:b/>
                <w:color w:val="auto"/>
                <w:szCs w:val="21"/>
                <w:highlight w:val="none"/>
              </w:rPr>
            </w:pPr>
            <w:r>
              <w:rPr>
                <w:rFonts w:hint="eastAsia" w:ascii="宋体" w:hAnsi="宋体" w:eastAsia="宋体" w:cs="宋体"/>
                <w:color w:val="auto"/>
                <w:sz w:val="21"/>
                <w:szCs w:val="21"/>
                <w:highlight w:val="none"/>
                <w:lang w:val="zh-TW" w:eastAsia="zh-TW"/>
              </w:rPr>
              <w:t>（</w:t>
            </w:r>
            <w:r>
              <w:rPr>
                <w:rFonts w:ascii="宋体" w:hAnsi="宋体" w:eastAsia="宋体" w:cs="宋体"/>
                <w:color w:val="auto"/>
                <w:sz w:val="21"/>
                <w:szCs w:val="21"/>
                <w:highlight w:val="none"/>
              </w:rPr>
              <w:t>6</w:t>
            </w:r>
            <w:r>
              <w:rPr>
                <w:rFonts w:hint="eastAsia" w:ascii="宋体" w:hAnsi="宋体" w:eastAsia="宋体" w:cs="宋体"/>
                <w:color w:val="auto"/>
                <w:sz w:val="21"/>
                <w:szCs w:val="21"/>
                <w:highlight w:val="none"/>
                <w:lang w:val="zh-TW" w:eastAsia="zh-TW"/>
              </w:rPr>
              <w:t>）投保人数</w:t>
            </w:r>
            <w:r>
              <w:rPr>
                <w:rFonts w:ascii="宋体" w:hAnsi="宋体" w:eastAsia="宋体" w:cs="宋体"/>
                <w:color w:val="auto"/>
                <w:sz w:val="21"/>
                <w:szCs w:val="21"/>
                <w:highlight w:val="none"/>
              </w:rPr>
              <w:t>800</w:t>
            </w:r>
            <w:r>
              <w:rPr>
                <w:rFonts w:hint="eastAsia" w:ascii="宋体" w:hAnsi="宋体" w:eastAsia="宋体" w:cs="宋体"/>
                <w:color w:val="auto"/>
                <w:sz w:val="21"/>
                <w:szCs w:val="21"/>
                <w:highlight w:val="none"/>
                <w:lang w:val="zh-TW" w:eastAsia="zh-TW"/>
              </w:rPr>
              <w:t>人以上，每次事故赔偿限额</w:t>
            </w:r>
            <w:r>
              <w:rPr>
                <w:rFonts w:ascii="宋体" w:hAnsi="宋体" w:eastAsia="宋体" w:cs="宋体"/>
                <w:color w:val="auto"/>
                <w:sz w:val="21"/>
                <w:szCs w:val="21"/>
                <w:highlight w:val="none"/>
              </w:rPr>
              <w:t>500</w:t>
            </w:r>
            <w:r>
              <w:rPr>
                <w:rFonts w:hint="eastAsia" w:ascii="宋体" w:hAnsi="宋体" w:eastAsia="宋体" w:cs="宋体"/>
                <w:color w:val="auto"/>
                <w:sz w:val="21"/>
                <w:szCs w:val="21"/>
                <w:highlight w:val="none"/>
                <w:lang w:val="zh-TW" w:eastAsia="zh-TW"/>
              </w:rPr>
              <w:t>万元，全年累计赔偿限额</w:t>
            </w:r>
            <w:r>
              <w:rPr>
                <w:rFonts w:ascii="宋体" w:hAnsi="宋体" w:eastAsia="宋体" w:cs="宋体"/>
                <w:color w:val="auto"/>
                <w:sz w:val="21"/>
                <w:szCs w:val="21"/>
                <w:highlight w:val="none"/>
              </w:rPr>
              <w:t>800</w:t>
            </w:r>
            <w:r>
              <w:rPr>
                <w:rFonts w:hint="eastAsia" w:ascii="宋体" w:hAnsi="宋体" w:eastAsia="宋体" w:cs="宋体"/>
                <w:color w:val="auto"/>
                <w:sz w:val="21"/>
                <w:szCs w:val="21"/>
                <w:highlight w:val="none"/>
                <w:lang w:val="zh-TW" w:eastAsia="zh-TW"/>
              </w:rPr>
              <w:t>万元</w:t>
            </w:r>
          </w:p>
        </w:tc>
        <w:tc>
          <w:tcPr>
            <w:tcW w:w="1456" w:type="dxa"/>
            <w:vMerge w:val="restart"/>
            <w:tcBorders>
              <w:top w:val="single" w:color="auto" w:sz="4" w:space="0"/>
            </w:tcBorders>
            <w:noWrap w:val="0"/>
            <w:vAlign w:val="center"/>
          </w:tcPr>
          <w:p>
            <w:pPr>
              <w:pStyle w:val="4"/>
              <w:spacing w:line="440" w:lineRule="exact"/>
              <w:jc w:val="center"/>
              <w:rPr>
                <w:rFonts w:hint="eastAsia" w:ascii="宋体" w:hAnsi="宋体"/>
                <w:color w:val="auto"/>
                <w:szCs w:val="21"/>
                <w:highlight w:val="none"/>
              </w:rPr>
            </w:pPr>
            <w:r>
              <w:rPr>
                <w:rFonts w:hint="eastAsia" w:ascii="宋体" w:hAnsi="宋体"/>
                <w:color w:val="auto"/>
                <w:szCs w:val="21"/>
                <w:highlight w:val="none"/>
              </w:rPr>
              <w:t>元/人年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1834" w:hRule="atLeast"/>
        </w:trPr>
        <w:tc>
          <w:tcPr>
            <w:tcW w:w="8459" w:type="dxa"/>
            <w:tcBorders>
              <w:top w:val="single" w:color="auto" w:sz="4" w:space="0"/>
              <w:left w:val="single" w:color="auto" w:sz="4" w:space="0"/>
              <w:bottom w:val="single" w:color="auto" w:sz="4" w:space="0"/>
            </w:tcBorders>
            <w:noWrap w:val="0"/>
            <w:vAlign w:val="center"/>
          </w:tcPr>
          <w:p>
            <w:pPr>
              <w:pStyle w:val="13"/>
              <w:framePr w:wrap="auto" w:vAnchor="margin" w:hAnchor="text" w:yAlign="inline"/>
              <w:spacing w:line="240" w:lineRule="auto"/>
              <w:ind w:firstLine="0"/>
              <w:rPr>
                <w:rFonts w:ascii="宋体" w:hAnsi="宋体" w:eastAsia="宋体" w:cs="宋体"/>
                <w:color w:val="auto"/>
                <w:sz w:val="21"/>
                <w:szCs w:val="21"/>
                <w:highlight w:val="none"/>
                <w:lang w:eastAsia="zh-CN"/>
              </w:rPr>
            </w:pPr>
            <w:r>
              <w:rPr>
                <w:rFonts w:hint="eastAsia" w:ascii="宋体" w:hAnsi="宋体" w:eastAsia="宋体" w:cs="宋体"/>
                <w:b/>
                <w:bCs/>
                <w:color w:val="auto"/>
                <w:sz w:val="21"/>
                <w:szCs w:val="21"/>
                <w:highlight w:val="none"/>
                <w:lang w:val="zh-TW" w:eastAsia="zh-TW"/>
              </w:rPr>
              <w:t>无责救助：每一保险年度首次投保人数</w:t>
            </w:r>
            <w:r>
              <w:rPr>
                <w:rFonts w:ascii="宋体" w:hAnsi="宋体" w:eastAsia="宋体" w:cs="宋体"/>
                <w:b/>
                <w:bCs/>
                <w:color w:val="auto"/>
                <w:sz w:val="21"/>
                <w:szCs w:val="21"/>
                <w:highlight w:val="none"/>
              </w:rPr>
              <w:t>300</w:t>
            </w:r>
            <w:r>
              <w:rPr>
                <w:rFonts w:hint="eastAsia" w:ascii="宋体" w:hAnsi="宋体" w:eastAsia="宋体" w:cs="宋体"/>
                <w:b/>
                <w:bCs/>
                <w:color w:val="auto"/>
                <w:sz w:val="21"/>
                <w:szCs w:val="21"/>
                <w:highlight w:val="none"/>
                <w:lang w:val="zh-TW" w:eastAsia="zh-TW"/>
              </w:rPr>
              <w:t>人以内的（含）</w:t>
            </w:r>
            <w:r>
              <w:rPr>
                <w:rFonts w:ascii="宋体" w:hAnsi="宋体" w:eastAsia="宋体" w:cs="宋体"/>
                <w:color w:val="auto"/>
                <w:sz w:val="21"/>
                <w:szCs w:val="21"/>
                <w:highlight w:val="none"/>
                <w:lang w:val="zh-TW" w:eastAsia="zh-TW"/>
              </w:rPr>
              <w:t>每人每次意外事故死亡伤残赔偿限额</w:t>
            </w:r>
            <w:r>
              <w:rPr>
                <w:rFonts w:ascii="宋体" w:hAnsi="宋体" w:eastAsia="宋体" w:cs="宋体"/>
                <w:color w:val="auto"/>
                <w:sz w:val="21"/>
                <w:szCs w:val="21"/>
                <w:highlight w:val="none"/>
              </w:rPr>
              <w:t>1</w:t>
            </w:r>
            <w:r>
              <w:rPr>
                <w:rFonts w:ascii="宋体" w:hAnsi="宋体" w:eastAsia="宋体" w:cs="宋体"/>
                <w:color w:val="auto"/>
                <w:sz w:val="21"/>
                <w:szCs w:val="21"/>
                <w:highlight w:val="none"/>
                <w:lang w:val="zh-TW" w:eastAsia="zh-TW"/>
              </w:rPr>
              <w:t>万元，每人每次意外事故医疗费用赔偿限额</w:t>
            </w:r>
            <w:r>
              <w:rPr>
                <w:rFonts w:ascii="宋体" w:hAnsi="宋体" w:eastAsia="宋体" w:cs="宋体"/>
                <w:color w:val="auto"/>
                <w:sz w:val="21"/>
                <w:szCs w:val="21"/>
                <w:highlight w:val="none"/>
              </w:rPr>
              <w:t>0.5</w:t>
            </w:r>
            <w:r>
              <w:rPr>
                <w:rFonts w:ascii="宋体" w:hAnsi="宋体" w:eastAsia="宋体" w:cs="宋体"/>
                <w:color w:val="auto"/>
                <w:sz w:val="21"/>
                <w:szCs w:val="21"/>
                <w:highlight w:val="none"/>
                <w:lang w:val="zh-TW" w:eastAsia="zh-TW"/>
              </w:rPr>
              <w:t>万元。全年累计赔偿金额</w:t>
            </w:r>
            <w:r>
              <w:rPr>
                <w:rFonts w:ascii="宋体" w:hAnsi="宋体" w:eastAsia="宋体" w:cs="宋体"/>
                <w:color w:val="auto"/>
                <w:sz w:val="21"/>
                <w:szCs w:val="21"/>
                <w:highlight w:val="none"/>
              </w:rPr>
              <w:t>3</w:t>
            </w:r>
            <w:r>
              <w:rPr>
                <w:rFonts w:ascii="宋体" w:hAnsi="宋体" w:eastAsia="宋体" w:cs="宋体"/>
                <w:color w:val="auto"/>
                <w:sz w:val="21"/>
                <w:szCs w:val="21"/>
                <w:highlight w:val="none"/>
                <w:lang w:val="zh-TW" w:eastAsia="zh-TW"/>
              </w:rPr>
              <w:t>万元。</w:t>
            </w:r>
          </w:p>
          <w:p>
            <w:pPr>
              <w:pStyle w:val="13"/>
              <w:framePr w:wrap="auto" w:vAnchor="margin" w:hAnchor="text" w:yAlign="inline"/>
              <w:spacing w:line="240" w:lineRule="auto"/>
              <w:ind w:firstLine="0"/>
              <w:rPr>
                <w:rFonts w:ascii="宋体" w:hAnsi="宋体" w:eastAsia="宋体" w:cs="宋体"/>
                <w:color w:val="auto"/>
                <w:sz w:val="21"/>
                <w:szCs w:val="21"/>
                <w:highlight w:val="none"/>
                <w:lang w:eastAsia="zh-CN"/>
              </w:rPr>
            </w:pPr>
            <w:r>
              <w:rPr>
                <w:rFonts w:hint="eastAsia" w:ascii="宋体" w:hAnsi="宋体" w:eastAsia="宋体" w:cs="宋体"/>
                <w:b/>
                <w:bCs/>
                <w:color w:val="auto"/>
                <w:sz w:val="21"/>
                <w:szCs w:val="21"/>
                <w:highlight w:val="none"/>
                <w:lang w:val="zh-TW" w:eastAsia="zh-TW"/>
              </w:rPr>
              <w:t>每一保险年度首次投保人数</w:t>
            </w:r>
            <w:r>
              <w:rPr>
                <w:rFonts w:ascii="宋体" w:hAnsi="宋体" w:eastAsia="宋体" w:cs="宋体"/>
                <w:b/>
                <w:bCs/>
                <w:color w:val="auto"/>
                <w:sz w:val="21"/>
                <w:szCs w:val="21"/>
                <w:highlight w:val="none"/>
              </w:rPr>
              <w:t>300</w:t>
            </w:r>
            <w:r>
              <w:rPr>
                <w:rFonts w:hint="eastAsia" w:ascii="宋体" w:hAnsi="宋体" w:eastAsia="宋体" w:cs="宋体"/>
                <w:b/>
                <w:bCs/>
                <w:color w:val="auto"/>
                <w:sz w:val="21"/>
                <w:szCs w:val="21"/>
                <w:highlight w:val="none"/>
                <w:lang w:val="zh-TW" w:eastAsia="zh-TW"/>
              </w:rPr>
              <w:t>人</w:t>
            </w:r>
            <w:r>
              <w:rPr>
                <w:rFonts w:ascii="宋体" w:hAnsi="宋体" w:eastAsia="宋体" w:cs="宋体"/>
                <w:b/>
                <w:bCs/>
                <w:color w:val="auto"/>
                <w:sz w:val="21"/>
                <w:szCs w:val="21"/>
                <w:highlight w:val="none"/>
              </w:rPr>
              <w:t>-500</w:t>
            </w:r>
            <w:r>
              <w:rPr>
                <w:rFonts w:hint="eastAsia" w:ascii="宋体" w:hAnsi="宋体" w:eastAsia="宋体" w:cs="宋体"/>
                <w:b/>
                <w:bCs/>
                <w:color w:val="auto"/>
                <w:sz w:val="21"/>
                <w:szCs w:val="21"/>
                <w:highlight w:val="none"/>
                <w:lang w:val="zh-TW" w:eastAsia="zh-TW"/>
              </w:rPr>
              <w:t>人以内的（含）</w:t>
            </w:r>
            <w:r>
              <w:rPr>
                <w:rFonts w:ascii="宋体" w:hAnsi="宋体" w:eastAsia="宋体" w:cs="宋体"/>
                <w:color w:val="auto"/>
                <w:sz w:val="21"/>
                <w:szCs w:val="21"/>
                <w:highlight w:val="none"/>
                <w:lang w:val="zh-TW" w:eastAsia="zh-TW"/>
              </w:rPr>
              <w:t>每人每次意外事故死亡伤残赔偿限额</w:t>
            </w:r>
            <w:r>
              <w:rPr>
                <w:rFonts w:ascii="宋体" w:hAnsi="宋体" w:eastAsia="宋体" w:cs="宋体"/>
                <w:color w:val="auto"/>
                <w:sz w:val="21"/>
                <w:szCs w:val="21"/>
                <w:highlight w:val="none"/>
              </w:rPr>
              <w:t>1</w:t>
            </w:r>
            <w:r>
              <w:rPr>
                <w:rFonts w:ascii="宋体" w:hAnsi="宋体" w:eastAsia="宋体" w:cs="宋体"/>
                <w:color w:val="auto"/>
                <w:sz w:val="21"/>
                <w:szCs w:val="21"/>
                <w:highlight w:val="none"/>
                <w:lang w:val="zh-TW" w:eastAsia="zh-TW"/>
              </w:rPr>
              <w:t>万元，每人每次意外事故医疗费用赔偿限额</w:t>
            </w:r>
            <w:r>
              <w:rPr>
                <w:rFonts w:ascii="宋体" w:hAnsi="宋体" w:eastAsia="宋体" w:cs="宋体"/>
                <w:color w:val="auto"/>
                <w:sz w:val="21"/>
                <w:szCs w:val="21"/>
                <w:highlight w:val="none"/>
              </w:rPr>
              <w:t>0.5</w:t>
            </w:r>
            <w:r>
              <w:rPr>
                <w:rFonts w:ascii="宋体" w:hAnsi="宋体" w:eastAsia="宋体" w:cs="宋体"/>
                <w:color w:val="auto"/>
                <w:sz w:val="21"/>
                <w:szCs w:val="21"/>
                <w:highlight w:val="none"/>
                <w:lang w:val="zh-TW" w:eastAsia="zh-TW"/>
              </w:rPr>
              <w:t>万元。全年累计赔偿金额</w:t>
            </w:r>
            <w:r>
              <w:rPr>
                <w:rFonts w:ascii="宋体" w:hAnsi="宋体" w:eastAsia="宋体" w:cs="宋体"/>
                <w:color w:val="auto"/>
                <w:sz w:val="21"/>
                <w:szCs w:val="21"/>
                <w:highlight w:val="none"/>
              </w:rPr>
              <w:t>5</w:t>
            </w:r>
            <w:r>
              <w:rPr>
                <w:rFonts w:ascii="宋体" w:hAnsi="宋体" w:eastAsia="宋体" w:cs="宋体"/>
                <w:color w:val="auto"/>
                <w:sz w:val="21"/>
                <w:szCs w:val="21"/>
                <w:highlight w:val="none"/>
                <w:lang w:val="zh-TW" w:eastAsia="zh-TW"/>
              </w:rPr>
              <w:t>万元。</w:t>
            </w:r>
          </w:p>
          <w:p>
            <w:pPr>
              <w:pStyle w:val="4"/>
              <w:spacing w:line="240" w:lineRule="auto"/>
              <w:ind w:firstLine="0"/>
              <w:rPr>
                <w:rFonts w:hint="eastAsia" w:ascii="宋体" w:hAnsi="宋体"/>
                <w:color w:val="auto"/>
                <w:szCs w:val="21"/>
                <w:highlight w:val="none"/>
              </w:rPr>
            </w:pPr>
            <w:r>
              <w:rPr>
                <w:rFonts w:hint="eastAsia" w:ascii="宋体" w:hAnsi="宋体" w:eastAsia="宋体" w:cs="宋体"/>
                <w:b/>
                <w:bCs/>
                <w:color w:val="auto"/>
                <w:sz w:val="21"/>
                <w:szCs w:val="21"/>
                <w:highlight w:val="none"/>
                <w:lang w:val="zh-TW" w:eastAsia="zh-TW"/>
              </w:rPr>
              <w:t>每一保险年度首次投保人数</w:t>
            </w:r>
            <w:r>
              <w:rPr>
                <w:rFonts w:ascii="宋体" w:hAnsi="宋体" w:eastAsia="宋体" w:cs="宋体"/>
                <w:b/>
                <w:bCs/>
                <w:color w:val="auto"/>
                <w:sz w:val="21"/>
                <w:szCs w:val="21"/>
                <w:highlight w:val="none"/>
              </w:rPr>
              <w:t>500</w:t>
            </w:r>
            <w:r>
              <w:rPr>
                <w:rFonts w:hint="eastAsia" w:ascii="宋体" w:hAnsi="宋体" w:eastAsia="宋体" w:cs="宋体"/>
                <w:b/>
                <w:bCs/>
                <w:color w:val="auto"/>
                <w:sz w:val="21"/>
                <w:szCs w:val="21"/>
                <w:highlight w:val="none"/>
                <w:lang w:val="zh-TW" w:eastAsia="zh-TW"/>
              </w:rPr>
              <w:t>人以上的</w:t>
            </w:r>
            <w:r>
              <w:rPr>
                <w:rFonts w:ascii="宋体" w:hAnsi="宋体" w:eastAsia="宋体" w:cs="宋体"/>
                <w:color w:val="auto"/>
                <w:sz w:val="21"/>
                <w:szCs w:val="21"/>
                <w:highlight w:val="none"/>
                <w:lang w:val="zh-TW" w:eastAsia="zh-TW"/>
              </w:rPr>
              <w:t>每人每次意外事故死亡伤残赔偿限额</w:t>
            </w:r>
            <w:r>
              <w:rPr>
                <w:rFonts w:ascii="宋体" w:hAnsi="宋体" w:eastAsia="宋体" w:cs="宋体"/>
                <w:color w:val="auto"/>
                <w:sz w:val="21"/>
                <w:szCs w:val="21"/>
                <w:highlight w:val="none"/>
              </w:rPr>
              <w:t>1</w:t>
            </w:r>
            <w:r>
              <w:rPr>
                <w:rFonts w:ascii="宋体" w:hAnsi="宋体" w:eastAsia="宋体" w:cs="宋体"/>
                <w:color w:val="auto"/>
                <w:sz w:val="21"/>
                <w:szCs w:val="21"/>
                <w:highlight w:val="none"/>
                <w:lang w:val="zh-TW" w:eastAsia="zh-TW"/>
              </w:rPr>
              <w:t>万元，每人每次意外事故医疗费用赔偿限额</w:t>
            </w:r>
            <w:r>
              <w:rPr>
                <w:rFonts w:ascii="宋体" w:hAnsi="宋体" w:eastAsia="宋体" w:cs="宋体"/>
                <w:color w:val="auto"/>
                <w:sz w:val="21"/>
                <w:szCs w:val="21"/>
                <w:highlight w:val="none"/>
              </w:rPr>
              <w:t>0.5</w:t>
            </w:r>
            <w:r>
              <w:rPr>
                <w:rFonts w:ascii="宋体" w:hAnsi="宋体" w:eastAsia="宋体" w:cs="宋体"/>
                <w:color w:val="auto"/>
                <w:sz w:val="21"/>
                <w:szCs w:val="21"/>
                <w:highlight w:val="none"/>
                <w:lang w:val="zh-TW" w:eastAsia="zh-TW"/>
              </w:rPr>
              <w:t>万元。全年累计赔偿金额</w:t>
            </w:r>
            <w:r>
              <w:rPr>
                <w:rFonts w:ascii="宋体" w:hAnsi="宋体" w:eastAsia="宋体" w:cs="宋体"/>
                <w:color w:val="auto"/>
                <w:sz w:val="21"/>
                <w:szCs w:val="21"/>
                <w:highlight w:val="none"/>
              </w:rPr>
              <w:t>8</w:t>
            </w:r>
            <w:r>
              <w:rPr>
                <w:rFonts w:ascii="宋体" w:hAnsi="宋体" w:eastAsia="宋体" w:cs="宋体"/>
                <w:color w:val="auto"/>
                <w:sz w:val="21"/>
                <w:szCs w:val="21"/>
                <w:highlight w:val="none"/>
                <w:lang w:val="zh-TW" w:eastAsia="zh-TW"/>
              </w:rPr>
              <w:t>万元。</w:t>
            </w:r>
          </w:p>
        </w:tc>
        <w:tc>
          <w:tcPr>
            <w:tcW w:w="1456" w:type="dxa"/>
            <w:vMerge w:val="continue"/>
            <w:tcBorders>
              <w:bottom w:val="single" w:color="auto" w:sz="4" w:space="0"/>
            </w:tcBorders>
            <w:noWrap w:val="0"/>
            <w:vAlign w:val="center"/>
          </w:tcPr>
          <w:p>
            <w:pPr>
              <w:pStyle w:val="4"/>
              <w:spacing w:line="440" w:lineRule="exact"/>
              <w:ind w:firstLine="0"/>
              <w:jc w:val="center"/>
              <w:rPr>
                <w:rFonts w:hint="eastAsia" w:ascii="宋体" w:hAnsi="宋体"/>
                <w:color w:val="auto"/>
                <w:szCs w:val="21"/>
                <w:highlight w:val="none"/>
              </w:rPr>
            </w:pPr>
          </w:p>
        </w:tc>
      </w:tr>
    </w:tbl>
    <w:p>
      <w:pPr>
        <w:spacing w:line="360" w:lineRule="auto"/>
        <w:rPr>
          <w:rFonts w:hint="eastAsia" w:ascii="宋体" w:hAnsi="宋体" w:eastAsia="宋体" w:cs="宋体"/>
          <w:sz w:val="24"/>
          <w:szCs w:val="24"/>
        </w:rPr>
      </w:pPr>
    </w:p>
    <w:p>
      <w:pPr>
        <w:spacing w:line="360" w:lineRule="auto"/>
        <w:outlineLvl w:val="0"/>
        <w:rPr>
          <w:rFonts w:hint="eastAsia" w:ascii="宋体" w:hAnsi="宋体" w:eastAsia="宋体" w:cs="宋体"/>
          <w:b/>
          <w:sz w:val="24"/>
          <w:szCs w:val="24"/>
        </w:rPr>
      </w:pPr>
      <w:bookmarkStart w:id="0" w:name="_Toc1698"/>
      <w:bookmarkStart w:id="1" w:name="_Toc32271"/>
      <w:r>
        <w:rPr>
          <w:rFonts w:hint="eastAsia" w:ascii="宋体" w:hAnsi="宋体" w:eastAsia="宋体" w:cs="宋体"/>
          <w:b/>
          <w:sz w:val="24"/>
          <w:szCs w:val="24"/>
        </w:rPr>
        <w:t>本报价文件有效期至报价日后</w:t>
      </w:r>
      <w:r>
        <w:rPr>
          <w:rFonts w:hint="eastAsia" w:ascii="宋体" w:hAnsi="宋体" w:eastAsia="宋体" w:cs="宋体"/>
          <w:b/>
          <w:sz w:val="24"/>
          <w:szCs w:val="24"/>
          <w:lang w:val="en-US" w:eastAsia="zh-CN"/>
        </w:rPr>
        <w:t>90</w:t>
      </w:r>
      <w:r>
        <w:rPr>
          <w:rFonts w:hint="eastAsia" w:ascii="宋体" w:hAnsi="宋体" w:eastAsia="宋体" w:cs="宋体"/>
          <w:b/>
          <w:sz w:val="24"/>
          <w:szCs w:val="24"/>
        </w:rPr>
        <w:t>天有效。</w:t>
      </w:r>
      <w:bookmarkEnd w:id="0"/>
      <w:bookmarkEnd w:id="1"/>
    </w:p>
    <w:p>
      <w:pPr>
        <w:spacing w:line="360" w:lineRule="auto"/>
        <w:outlineLvl w:val="0"/>
        <w:rPr>
          <w:rFonts w:hint="eastAsia" w:ascii="宋体" w:hAnsi="宋体" w:eastAsia="宋体" w:cs="宋体"/>
          <w:b/>
          <w:sz w:val="24"/>
          <w:szCs w:val="24"/>
        </w:rPr>
      </w:pPr>
      <w:bookmarkStart w:id="2" w:name="_Toc10525"/>
    </w:p>
    <w:p>
      <w:pPr>
        <w:spacing w:line="360" w:lineRule="auto"/>
        <w:outlineLvl w:val="0"/>
        <w:rPr>
          <w:rFonts w:hint="eastAsia" w:ascii="宋体" w:hAnsi="宋体" w:eastAsia="宋体" w:cs="宋体"/>
          <w:b/>
          <w:sz w:val="24"/>
          <w:szCs w:val="24"/>
        </w:rPr>
      </w:pPr>
      <w:bookmarkStart w:id="3" w:name="_Toc16923"/>
      <w:r>
        <w:rPr>
          <w:rFonts w:hint="eastAsia" w:ascii="宋体" w:hAnsi="宋体" w:eastAsia="宋体" w:cs="宋体"/>
          <w:b/>
          <w:sz w:val="24"/>
          <w:szCs w:val="24"/>
        </w:rPr>
        <w:t>报价保险公司（盖章）：</w:t>
      </w:r>
      <w:bookmarkEnd w:id="2"/>
      <w:bookmarkEnd w:id="3"/>
    </w:p>
    <w:p>
      <w:pPr>
        <w:spacing w:line="360" w:lineRule="auto"/>
        <w:outlineLvl w:val="0"/>
        <w:rPr>
          <w:rFonts w:hint="eastAsia" w:ascii="宋体" w:hAnsi="宋体" w:eastAsia="宋体" w:cs="宋体"/>
          <w:b/>
          <w:sz w:val="24"/>
          <w:szCs w:val="24"/>
        </w:rPr>
      </w:pPr>
      <w:bookmarkStart w:id="4" w:name="_Toc12771"/>
      <w:bookmarkStart w:id="5" w:name="_Toc26962"/>
      <w:r>
        <w:rPr>
          <w:rFonts w:hint="eastAsia" w:ascii="宋体" w:hAnsi="宋体" w:eastAsia="宋体" w:cs="宋体"/>
          <w:b/>
          <w:sz w:val="24"/>
          <w:szCs w:val="24"/>
        </w:rPr>
        <w:t>报价日期：    年    月   日</w:t>
      </w:r>
      <w:bookmarkEnd w:id="4"/>
      <w:bookmarkEnd w:id="5"/>
    </w:p>
    <w:p>
      <w:pPr>
        <w:spacing w:line="360" w:lineRule="auto"/>
        <w:jc w:val="both"/>
        <w:outlineLvl w:val="0"/>
        <w:rPr>
          <w:rFonts w:hint="eastAsia" w:ascii="宋体" w:hAnsi="宋体" w:eastAsia="宋体" w:cs="宋体"/>
          <w:b/>
          <w:bCs w:val="0"/>
          <w:sz w:val="28"/>
          <w:szCs w:val="28"/>
        </w:rPr>
      </w:pPr>
    </w:p>
    <w:p>
      <w:pPr>
        <w:pStyle w:val="8"/>
        <w:tabs>
          <w:tab w:val="right" w:leader="dot" w:pos="9360"/>
        </w:tabs>
        <w:spacing w:line="360" w:lineRule="auto"/>
        <w:ind w:left="0" w:leftChars="0" w:firstLine="0" w:firstLineChars="0"/>
        <w:jc w:val="center"/>
        <w:rPr>
          <w:rFonts w:hint="eastAsia" w:ascii="宋体" w:hAnsi="宋体" w:eastAsia="宋体" w:cs="宋体"/>
          <w:b/>
          <w:sz w:val="32"/>
          <w:szCs w:val="32"/>
          <w:lang w:val="en-US" w:eastAsia="zh-CN"/>
        </w:rPr>
      </w:pPr>
      <w:r>
        <w:rPr>
          <w:rFonts w:hint="eastAsia" w:ascii="宋体" w:hAnsi="宋体" w:eastAsia="宋体" w:cs="宋体"/>
          <w:b/>
          <w:sz w:val="32"/>
          <w:szCs w:val="32"/>
          <w:lang w:val="en-US" w:eastAsia="zh-CN"/>
        </w:rPr>
        <w:t>三、</w:t>
      </w:r>
      <w:r>
        <w:rPr>
          <w:rFonts w:hint="eastAsia" w:ascii="宋体" w:hAnsi="宋体" w:cs="宋体"/>
          <w:b/>
          <w:sz w:val="32"/>
          <w:szCs w:val="32"/>
          <w:lang w:val="en-US" w:eastAsia="zh-CN"/>
        </w:rPr>
        <w:t>采购</w:t>
      </w:r>
      <w:r>
        <w:rPr>
          <w:rFonts w:hint="eastAsia" w:ascii="宋体" w:hAnsi="宋体" w:eastAsia="宋体" w:cs="宋体"/>
          <w:b/>
          <w:sz w:val="32"/>
          <w:szCs w:val="32"/>
          <w:lang w:val="en-US" w:eastAsia="zh-CN"/>
        </w:rPr>
        <w:t>文件差异偏离表(格式)</w:t>
      </w:r>
    </w:p>
    <w:p>
      <w:pPr>
        <w:pStyle w:val="4"/>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（说明：报价单位应将与</w:t>
      </w:r>
      <w:r>
        <w:rPr>
          <w:rFonts w:hint="eastAsia" w:ascii="宋体" w:hAnsi="宋体" w:cs="宋体"/>
          <w:sz w:val="24"/>
          <w:szCs w:val="24"/>
          <w:lang w:val="en-US" w:eastAsia="zh-CN"/>
        </w:rPr>
        <w:t>采购</w:t>
      </w:r>
      <w:r>
        <w:rPr>
          <w:rFonts w:hint="eastAsia" w:ascii="宋体" w:hAnsi="宋体" w:eastAsia="宋体" w:cs="宋体"/>
          <w:sz w:val="24"/>
          <w:szCs w:val="24"/>
        </w:rPr>
        <w:t>文件提及内容的差异之处在下表中汇总；若未在表中进行详细列明，均视为报价单位完全接受</w:t>
      </w:r>
      <w:r>
        <w:rPr>
          <w:rFonts w:hint="eastAsia" w:ascii="宋体" w:hAnsi="宋体" w:cs="宋体"/>
          <w:sz w:val="24"/>
          <w:szCs w:val="24"/>
          <w:lang w:val="en-US" w:eastAsia="zh-CN"/>
        </w:rPr>
        <w:t>采购</w:t>
      </w:r>
      <w:r>
        <w:rPr>
          <w:rFonts w:hint="eastAsia" w:ascii="宋体" w:hAnsi="宋体" w:eastAsia="宋体" w:cs="宋体"/>
          <w:sz w:val="24"/>
          <w:szCs w:val="24"/>
        </w:rPr>
        <w:t>文件。）</w:t>
      </w:r>
    </w:p>
    <w:p>
      <w:pPr>
        <w:pStyle w:val="4"/>
        <w:spacing w:line="360" w:lineRule="auto"/>
        <w:ind w:firstLine="0"/>
        <w:jc w:val="center"/>
        <w:rPr>
          <w:rFonts w:hint="eastAsia" w:ascii="宋体" w:hAnsi="宋体" w:eastAsia="宋体" w:cs="宋体"/>
          <w:b/>
          <w:bCs/>
          <w:sz w:val="24"/>
          <w:szCs w:val="24"/>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992"/>
        <w:gridCol w:w="2977"/>
        <w:gridCol w:w="3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959" w:type="dxa"/>
            <w:vMerge w:val="restart"/>
            <w:shd w:val="clear" w:color="auto" w:fill="E6E6E6"/>
            <w:noWrap w:val="0"/>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序号</w:t>
            </w:r>
          </w:p>
        </w:tc>
        <w:tc>
          <w:tcPr>
            <w:tcW w:w="3969" w:type="dxa"/>
            <w:gridSpan w:val="2"/>
            <w:shd w:val="clear" w:color="auto" w:fill="E6E6E6"/>
            <w:noWrap w:val="0"/>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询  价  文  件</w:t>
            </w:r>
          </w:p>
        </w:tc>
        <w:tc>
          <w:tcPr>
            <w:tcW w:w="3928" w:type="dxa"/>
            <w:shd w:val="clear" w:color="auto" w:fill="E6E6E6"/>
            <w:noWrap w:val="0"/>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报  价  文  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959" w:type="dxa"/>
            <w:vMerge w:val="continue"/>
            <w:shd w:val="clear" w:color="auto" w:fill="E6E6E6"/>
            <w:noWrap w:val="0"/>
            <w:vAlign w:val="center"/>
          </w:tcPr>
          <w:p>
            <w:pPr>
              <w:jc w:val="center"/>
              <w:rPr>
                <w:rFonts w:hint="eastAsia" w:ascii="宋体" w:hAnsi="宋体" w:eastAsia="宋体" w:cs="宋体"/>
                <w:b/>
                <w:sz w:val="24"/>
                <w:szCs w:val="24"/>
              </w:rPr>
            </w:pPr>
          </w:p>
        </w:tc>
        <w:tc>
          <w:tcPr>
            <w:tcW w:w="992" w:type="dxa"/>
            <w:shd w:val="clear" w:color="auto" w:fill="E6E6E6"/>
            <w:noWrap w:val="0"/>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条目</w:t>
            </w:r>
          </w:p>
        </w:tc>
        <w:tc>
          <w:tcPr>
            <w:tcW w:w="2977" w:type="dxa"/>
            <w:shd w:val="clear" w:color="auto" w:fill="E6E6E6"/>
            <w:noWrap w:val="0"/>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内 容</w:t>
            </w:r>
          </w:p>
        </w:tc>
        <w:tc>
          <w:tcPr>
            <w:tcW w:w="3928" w:type="dxa"/>
            <w:shd w:val="clear" w:color="auto" w:fill="E6E6E6"/>
            <w:noWrap w:val="0"/>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959" w:type="dxa"/>
            <w:noWrap w:val="0"/>
            <w:vAlign w:val="top"/>
          </w:tcPr>
          <w:p>
            <w:pPr>
              <w:rPr>
                <w:rFonts w:hint="eastAsia" w:ascii="宋体" w:hAnsi="宋体" w:eastAsia="宋体" w:cs="宋体"/>
                <w:sz w:val="24"/>
                <w:szCs w:val="24"/>
              </w:rPr>
            </w:pPr>
          </w:p>
        </w:tc>
        <w:tc>
          <w:tcPr>
            <w:tcW w:w="992" w:type="dxa"/>
            <w:noWrap w:val="0"/>
            <w:vAlign w:val="top"/>
          </w:tcPr>
          <w:p>
            <w:pPr>
              <w:rPr>
                <w:rFonts w:hint="eastAsia" w:ascii="宋体" w:hAnsi="宋体" w:eastAsia="宋体" w:cs="宋体"/>
                <w:sz w:val="24"/>
                <w:szCs w:val="24"/>
              </w:rPr>
            </w:pPr>
          </w:p>
        </w:tc>
        <w:tc>
          <w:tcPr>
            <w:tcW w:w="2977" w:type="dxa"/>
            <w:noWrap w:val="0"/>
            <w:vAlign w:val="top"/>
          </w:tcPr>
          <w:p>
            <w:pPr>
              <w:rPr>
                <w:rFonts w:hint="eastAsia" w:ascii="宋体" w:hAnsi="宋体" w:eastAsia="宋体" w:cs="宋体"/>
                <w:sz w:val="24"/>
                <w:szCs w:val="24"/>
              </w:rPr>
            </w:pPr>
          </w:p>
        </w:tc>
        <w:tc>
          <w:tcPr>
            <w:tcW w:w="3928" w:type="dxa"/>
            <w:noWrap w:val="0"/>
            <w:vAlign w:val="top"/>
          </w:tcPr>
          <w:p>
            <w:pP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959" w:type="dxa"/>
            <w:noWrap w:val="0"/>
            <w:vAlign w:val="top"/>
          </w:tcPr>
          <w:p>
            <w:pPr>
              <w:rPr>
                <w:rFonts w:hint="eastAsia" w:ascii="宋体" w:hAnsi="宋体" w:eastAsia="宋体" w:cs="宋体"/>
                <w:sz w:val="24"/>
                <w:szCs w:val="24"/>
              </w:rPr>
            </w:pPr>
          </w:p>
        </w:tc>
        <w:tc>
          <w:tcPr>
            <w:tcW w:w="992" w:type="dxa"/>
            <w:noWrap w:val="0"/>
            <w:vAlign w:val="top"/>
          </w:tcPr>
          <w:p>
            <w:pPr>
              <w:rPr>
                <w:rFonts w:hint="eastAsia" w:ascii="宋体" w:hAnsi="宋体" w:eastAsia="宋体" w:cs="宋体"/>
                <w:sz w:val="24"/>
                <w:szCs w:val="24"/>
              </w:rPr>
            </w:pPr>
          </w:p>
        </w:tc>
        <w:tc>
          <w:tcPr>
            <w:tcW w:w="2977" w:type="dxa"/>
            <w:noWrap w:val="0"/>
            <w:vAlign w:val="top"/>
          </w:tcPr>
          <w:p>
            <w:pPr>
              <w:rPr>
                <w:rFonts w:hint="eastAsia" w:ascii="宋体" w:hAnsi="宋体" w:eastAsia="宋体" w:cs="宋体"/>
                <w:sz w:val="24"/>
                <w:szCs w:val="24"/>
              </w:rPr>
            </w:pPr>
          </w:p>
        </w:tc>
        <w:tc>
          <w:tcPr>
            <w:tcW w:w="3928" w:type="dxa"/>
            <w:noWrap w:val="0"/>
            <w:vAlign w:val="top"/>
          </w:tcPr>
          <w:p>
            <w:pP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959" w:type="dxa"/>
            <w:noWrap w:val="0"/>
            <w:vAlign w:val="top"/>
          </w:tcPr>
          <w:p>
            <w:pPr>
              <w:rPr>
                <w:rFonts w:hint="eastAsia" w:ascii="宋体" w:hAnsi="宋体" w:eastAsia="宋体" w:cs="宋体"/>
                <w:sz w:val="24"/>
                <w:szCs w:val="24"/>
              </w:rPr>
            </w:pPr>
          </w:p>
        </w:tc>
        <w:tc>
          <w:tcPr>
            <w:tcW w:w="992" w:type="dxa"/>
            <w:noWrap w:val="0"/>
            <w:vAlign w:val="top"/>
          </w:tcPr>
          <w:p>
            <w:pPr>
              <w:rPr>
                <w:rFonts w:hint="eastAsia" w:ascii="宋体" w:hAnsi="宋体" w:eastAsia="宋体" w:cs="宋体"/>
                <w:sz w:val="24"/>
                <w:szCs w:val="24"/>
              </w:rPr>
            </w:pPr>
          </w:p>
        </w:tc>
        <w:tc>
          <w:tcPr>
            <w:tcW w:w="2977" w:type="dxa"/>
            <w:noWrap w:val="0"/>
            <w:vAlign w:val="top"/>
          </w:tcPr>
          <w:p>
            <w:pPr>
              <w:rPr>
                <w:rFonts w:hint="eastAsia" w:ascii="宋体" w:hAnsi="宋体" w:eastAsia="宋体" w:cs="宋体"/>
                <w:sz w:val="24"/>
                <w:szCs w:val="24"/>
              </w:rPr>
            </w:pPr>
          </w:p>
        </w:tc>
        <w:tc>
          <w:tcPr>
            <w:tcW w:w="3928" w:type="dxa"/>
            <w:noWrap w:val="0"/>
            <w:vAlign w:val="top"/>
          </w:tcPr>
          <w:p>
            <w:pP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856" w:type="dxa"/>
            <w:gridSpan w:val="4"/>
            <w:noWrap w:val="0"/>
            <w:vAlign w:val="top"/>
          </w:tcPr>
          <w:p>
            <w:pPr>
              <w:rPr>
                <w:rFonts w:hint="eastAsia" w:ascii="宋体" w:hAnsi="宋体" w:eastAsia="宋体" w:cs="宋体"/>
                <w:sz w:val="24"/>
                <w:szCs w:val="24"/>
              </w:rPr>
            </w:pPr>
            <w:r>
              <w:rPr>
                <w:rFonts w:hint="eastAsia" w:ascii="宋体" w:hAnsi="宋体" w:eastAsia="宋体" w:cs="宋体"/>
                <w:sz w:val="24"/>
                <w:szCs w:val="24"/>
              </w:rPr>
              <w:t>其他条件：</w:t>
            </w:r>
          </w:p>
        </w:tc>
      </w:tr>
    </w:tbl>
    <w:p>
      <w:pPr>
        <w:spacing w:line="360" w:lineRule="auto"/>
        <w:jc w:val="center"/>
        <w:outlineLvl w:val="0"/>
        <w:rPr>
          <w:rFonts w:hint="eastAsia" w:ascii="宋体" w:hAnsi="宋体" w:eastAsia="宋体" w:cs="宋体"/>
          <w:b/>
          <w:sz w:val="24"/>
          <w:szCs w:val="24"/>
        </w:rPr>
      </w:pPr>
      <w:bookmarkStart w:id="6" w:name="_Toc7563"/>
      <w:bookmarkStart w:id="7" w:name="_Toc9707"/>
      <w:r>
        <w:rPr>
          <w:rFonts w:hint="eastAsia" w:ascii="宋体" w:hAnsi="宋体" w:eastAsia="宋体" w:cs="宋体"/>
          <w:sz w:val="24"/>
          <w:szCs w:val="24"/>
        </w:rPr>
        <w:t>（表格不够可按格式扩展）</w:t>
      </w:r>
      <w:bookmarkEnd w:id="6"/>
      <w:bookmarkEnd w:id="7"/>
    </w:p>
    <w:p>
      <w:pPr>
        <w:spacing w:line="360" w:lineRule="auto"/>
        <w:outlineLvl w:val="0"/>
        <w:rPr>
          <w:rFonts w:hint="eastAsia" w:ascii="宋体" w:hAnsi="宋体" w:eastAsia="宋体" w:cs="宋体"/>
          <w:b/>
          <w:sz w:val="24"/>
          <w:szCs w:val="24"/>
        </w:rPr>
      </w:pPr>
      <w:bookmarkStart w:id="8" w:name="_Toc31616"/>
      <w:bookmarkStart w:id="9" w:name="_Toc20"/>
      <w:r>
        <w:rPr>
          <w:rFonts w:hint="eastAsia" w:ascii="宋体" w:hAnsi="宋体" w:eastAsia="宋体" w:cs="宋体"/>
          <w:b/>
          <w:sz w:val="24"/>
          <w:szCs w:val="24"/>
        </w:rPr>
        <w:t>本报价文件有效期至报价日后</w:t>
      </w:r>
      <w:r>
        <w:rPr>
          <w:rFonts w:hint="eastAsia" w:ascii="宋体" w:hAnsi="宋体" w:eastAsia="宋体" w:cs="宋体"/>
          <w:b/>
          <w:sz w:val="24"/>
          <w:szCs w:val="24"/>
          <w:lang w:val="en-US" w:eastAsia="zh-CN"/>
        </w:rPr>
        <w:t>90</w:t>
      </w:r>
      <w:r>
        <w:rPr>
          <w:rFonts w:hint="eastAsia" w:ascii="宋体" w:hAnsi="宋体" w:eastAsia="宋体" w:cs="宋体"/>
          <w:b/>
          <w:sz w:val="24"/>
          <w:szCs w:val="24"/>
        </w:rPr>
        <w:t>天有效。</w:t>
      </w:r>
      <w:bookmarkEnd w:id="8"/>
      <w:bookmarkEnd w:id="9"/>
    </w:p>
    <w:p>
      <w:pPr>
        <w:spacing w:line="360" w:lineRule="auto"/>
        <w:jc w:val="center"/>
        <w:rPr>
          <w:rFonts w:hint="eastAsia" w:ascii="宋体" w:hAnsi="宋体" w:eastAsia="宋体" w:cs="宋体"/>
          <w:b/>
          <w:sz w:val="24"/>
          <w:szCs w:val="24"/>
        </w:rPr>
      </w:pPr>
    </w:p>
    <w:p>
      <w:pPr>
        <w:spacing w:line="360" w:lineRule="auto"/>
        <w:outlineLvl w:val="0"/>
        <w:rPr>
          <w:rFonts w:hint="eastAsia" w:ascii="宋体" w:hAnsi="宋体" w:eastAsia="宋体" w:cs="宋体"/>
          <w:b/>
          <w:sz w:val="24"/>
          <w:szCs w:val="24"/>
        </w:rPr>
      </w:pPr>
      <w:bookmarkStart w:id="10" w:name="_Toc22458"/>
      <w:bookmarkStart w:id="11" w:name="_Toc27622"/>
      <w:r>
        <w:rPr>
          <w:rFonts w:hint="eastAsia" w:ascii="宋体" w:hAnsi="宋体" w:eastAsia="宋体" w:cs="宋体"/>
          <w:b/>
          <w:sz w:val="24"/>
          <w:szCs w:val="24"/>
        </w:rPr>
        <w:t>报价保险公司（盖章）：</w:t>
      </w:r>
      <w:bookmarkEnd w:id="10"/>
      <w:bookmarkEnd w:id="11"/>
    </w:p>
    <w:p>
      <w:pPr>
        <w:spacing w:line="360" w:lineRule="auto"/>
        <w:outlineLvl w:val="0"/>
        <w:rPr>
          <w:rFonts w:hint="eastAsia" w:ascii="宋体" w:hAnsi="宋体" w:eastAsia="宋体" w:cs="宋体"/>
          <w:b/>
          <w:sz w:val="24"/>
          <w:szCs w:val="24"/>
        </w:rPr>
      </w:pPr>
      <w:bookmarkStart w:id="12" w:name="_Toc3795"/>
      <w:bookmarkStart w:id="13" w:name="_Toc30484"/>
      <w:r>
        <w:rPr>
          <w:rFonts w:hint="eastAsia" w:ascii="宋体" w:hAnsi="宋体" w:eastAsia="宋体" w:cs="宋体"/>
          <w:b/>
          <w:sz w:val="24"/>
          <w:szCs w:val="24"/>
        </w:rPr>
        <w:t>报价日期：  年   月</w:t>
      </w:r>
      <w:r>
        <w:rPr>
          <w:rFonts w:hint="eastAsia" w:ascii="宋体" w:hAnsi="宋体" w:cs="宋体"/>
          <w:b/>
          <w:sz w:val="24"/>
          <w:szCs w:val="24"/>
          <w:lang w:val="en-US" w:eastAsia="zh-CN"/>
        </w:rPr>
        <w:t xml:space="preserve"> </w:t>
      </w:r>
      <w:r>
        <w:rPr>
          <w:rFonts w:hint="eastAsia" w:ascii="宋体" w:hAnsi="宋体" w:eastAsia="宋体" w:cs="宋体"/>
          <w:b/>
          <w:sz w:val="24"/>
          <w:szCs w:val="24"/>
        </w:rPr>
        <w:t xml:space="preserve">  日</w:t>
      </w:r>
      <w:bookmarkEnd w:id="12"/>
      <w:bookmarkEnd w:id="13"/>
    </w:p>
    <w:p>
      <w:pPr>
        <w:pStyle w:val="9"/>
        <w:spacing w:before="0" w:beforeAutospacing="0" w:after="0" w:afterAutospacing="0" w:line="300" w:lineRule="auto"/>
        <w:ind w:firstLine="480" w:firstLineChars="200"/>
        <w:jc w:val="both"/>
        <w:rPr>
          <w:rFonts w:hint="eastAsia" w:cs="宋体"/>
          <w:color w:val="FF0000"/>
          <w:sz w:val="24"/>
          <w:szCs w:val="24"/>
          <w:highlight w:val="none"/>
        </w:rPr>
      </w:pPr>
    </w:p>
    <w:p>
      <w:pPr>
        <w:pStyle w:val="9"/>
        <w:spacing w:before="0" w:beforeAutospacing="0" w:after="0" w:afterAutospacing="0" w:line="300" w:lineRule="auto"/>
        <w:ind w:firstLine="480" w:firstLineChars="200"/>
        <w:jc w:val="both"/>
        <w:rPr>
          <w:rFonts w:hint="eastAsia" w:cs="宋体"/>
          <w:color w:val="auto"/>
          <w:sz w:val="24"/>
          <w:szCs w:val="24"/>
          <w:highlight w:val="none"/>
          <w:lang w:val="en-US" w:eastAsia="zh-CN"/>
        </w:rPr>
      </w:pPr>
    </w:p>
    <w:p>
      <w:pPr>
        <w:rPr>
          <w:rFonts w:hint="eastAsia" w:cs="宋体"/>
          <w:color w:val="auto"/>
          <w:sz w:val="24"/>
          <w:szCs w:val="24"/>
          <w:highlight w:val="none"/>
        </w:rPr>
      </w:pPr>
      <w:r>
        <w:rPr>
          <w:rFonts w:hint="eastAsia" w:cs="宋体"/>
          <w:color w:val="auto"/>
          <w:sz w:val="24"/>
          <w:szCs w:val="24"/>
          <w:highlight w:val="none"/>
        </w:rPr>
        <w:br w:type="page"/>
      </w:r>
    </w:p>
    <w:p>
      <w:pPr>
        <w:numPr>
          <w:ilvl w:val="0"/>
          <w:numId w:val="0"/>
        </w:numPr>
        <w:jc w:val="center"/>
        <w:outlineLvl w:val="0"/>
        <w:rPr>
          <w:rStyle w:val="17"/>
          <w:rFonts w:hint="eastAsia" w:ascii="宋体" w:hAnsi="宋体" w:cs="宋体"/>
          <w:sz w:val="32"/>
          <w:szCs w:val="32"/>
          <w:lang w:val="en-US" w:eastAsia="zh-CN"/>
        </w:rPr>
      </w:pPr>
      <w:r>
        <w:rPr>
          <w:rStyle w:val="17"/>
          <w:rFonts w:hint="eastAsia" w:ascii="宋体" w:hAnsi="宋体" w:cs="宋体"/>
          <w:sz w:val="32"/>
          <w:szCs w:val="32"/>
          <w:lang w:val="en-US" w:eastAsia="zh-CN"/>
        </w:rPr>
        <w:t>四、报价单位营业执照</w:t>
      </w:r>
    </w:p>
    <w:p>
      <w:pPr>
        <w:numPr>
          <w:ilvl w:val="0"/>
          <w:numId w:val="0"/>
        </w:numPr>
        <w:jc w:val="center"/>
        <w:outlineLvl w:val="0"/>
        <w:rPr>
          <w:rStyle w:val="17"/>
          <w:rFonts w:hint="eastAsia" w:ascii="宋体" w:hAnsi="宋体" w:cs="宋体"/>
          <w:sz w:val="32"/>
          <w:szCs w:val="32"/>
          <w:lang w:val="en-US" w:eastAsia="zh-CN"/>
        </w:rPr>
      </w:pPr>
      <w:bookmarkStart w:id="14" w:name="_Toc249241632"/>
      <w:r>
        <w:rPr>
          <w:rStyle w:val="17"/>
          <w:rFonts w:hint="eastAsia" w:ascii="宋体" w:hAnsi="宋体" w:cs="宋体"/>
          <w:sz w:val="32"/>
          <w:szCs w:val="32"/>
          <w:lang w:val="en-US" w:eastAsia="zh-CN"/>
        </w:rPr>
        <w:t>（副本复印件或扫描件）</w:t>
      </w:r>
      <w:bookmarkEnd w:id="14"/>
    </w:p>
    <w:p>
      <w:pPr>
        <w:rPr>
          <w:rFonts w:hint="eastAsia" w:cs="宋体"/>
          <w:color w:val="auto"/>
          <w:sz w:val="24"/>
          <w:szCs w:val="24"/>
          <w:highlight w:val="none"/>
        </w:rPr>
      </w:pPr>
      <w:r>
        <w:rPr>
          <w:rFonts w:hint="eastAsia" w:cs="宋体"/>
          <w:color w:val="auto"/>
          <w:sz w:val="24"/>
          <w:szCs w:val="24"/>
          <w:highlight w:val="none"/>
        </w:rPr>
        <w:br w:type="page"/>
      </w:r>
    </w:p>
    <w:p>
      <w:pPr>
        <w:numPr>
          <w:ilvl w:val="0"/>
          <w:numId w:val="0"/>
        </w:numPr>
        <w:jc w:val="center"/>
        <w:outlineLvl w:val="0"/>
        <w:rPr>
          <w:rStyle w:val="17"/>
          <w:rFonts w:hint="eastAsia" w:ascii="宋体" w:hAnsi="宋体" w:cs="宋体"/>
          <w:sz w:val="32"/>
          <w:szCs w:val="32"/>
          <w:lang w:val="en-US" w:eastAsia="zh-CN"/>
        </w:rPr>
      </w:pPr>
      <w:r>
        <w:rPr>
          <w:rStyle w:val="17"/>
          <w:rFonts w:hint="eastAsia" w:ascii="宋体" w:hAnsi="宋体" w:cs="宋体"/>
          <w:sz w:val="32"/>
          <w:szCs w:val="32"/>
          <w:lang w:val="en-US" w:eastAsia="zh-CN"/>
        </w:rPr>
        <w:t>五、报价单位保险业务经营许可证</w:t>
      </w:r>
    </w:p>
    <w:p>
      <w:pPr>
        <w:numPr>
          <w:ilvl w:val="0"/>
          <w:numId w:val="0"/>
        </w:numPr>
        <w:jc w:val="center"/>
        <w:outlineLvl w:val="0"/>
        <w:rPr>
          <w:rStyle w:val="17"/>
          <w:rFonts w:hint="eastAsia" w:ascii="宋体" w:hAnsi="宋体" w:cs="宋体"/>
          <w:sz w:val="32"/>
          <w:szCs w:val="32"/>
          <w:lang w:val="en-US" w:eastAsia="zh-CN"/>
        </w:rPr>
      </w:pPr>
      <w:bookmarkStart w:id="15" w:name="_Toc249241634"/>
      <w:r>
        <w:rPr>
          <w:rStyle w:val="17"/>
          <w:rFonts w:hint="eastAsia" w:ascii="宋体" w:hAnsi="宋体" w:cs="宋体"/>
          <w:sz w:val="32"/>
          <w:szCs w:val="32"/>
          <w:lang w:val="en-US" w:eastAsia="zh-CN"/>
        </w:rPr>
        <w:t>（复印件或扫描件）</w:t>
      </w:r>
      <w:bookmarkEnd w:id="15"/>
    </w:p>
    <w:p>
      <w:pPr>
        <w:rPr>
          <w:rFonts w:hint="eastAsia" w:cs="宋体"/>
          <w:color w:val="auto"/>
          <w:sz w:val="24"/>
          <w:szCs w:val="24"/>
          <w:highlight w:val="none"/>
        </w:rPr>
      </w:pPr>
      <w:r>
        <w:rPr>
          <w:rFonts w:hint="eastAsia" w:cs="宋体"/>
          <w:color w:val="auto"/>
          <w:sz w:val="24"/>
          <w:szCs w:val="24"/>
          <w:highlight w:val="none"/>
        </w:rPr>
        <w:br w:type="page"/>
      </w:r>
    </w:p>
    <w:p>
      <w:pPr>
        <w:numPr>
          <w:ilvl w:val="0"/>
          <w:numId w:val="0"/>
        </w:numPr>
        <w:jc w:val="center"/>
        <w:outlineLvl w:val="0"/>
        <w:rPr>
          <w:rStyle w:val="17"/>
          <w:rFonts w:hint="eastAsia" w:ascii="宋体" w:hAnsi="宋体" w:cs="宋体"/>
          <w:sz w:val="32"/>
          <w:szCs w:val="32"/>
          <w:lang w:val="en-US" w:eastAsia="zh-CN"/>
        </w:rPr>
      </w:pPr>
      <w:r>
        <w:rPr>
          <w:rStyle w:val="17"/>
          <w:rFonts w:hint="eastAsia" w:ascii="宋体" w:hAnsi="宋体" w:cs="宋体"/>
          <w:sz w:val="32"/>
          <w:szCs w:val="32"/>
          <w:lang w:val="en-US" w:eastAsia="zh-CN"/>
        </w:rPr>
        <w:t>六、偿付能力报告（格式）</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7"/>
        <w:gridCol w:w="3272"/>
        <w:gridCol w:w="3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1257" w:type="dxa"/>
            <w:shd w:val="clear" w:color="auto" w:fill="E0E0E0"/>
            <w:noWrap w:val="0"/>
            <w:vAlign w:val="center"/>
          </w:tcPr>
          <w:p>
            <w:pPr>
              <w:jc w:val="center"/>
              <w:rPr>
                <w:rFonts w:ascii="宋体" w:hAnsi="宋体"/>
                <w:b/>
                <w:sz w:val="24"/>
              </w:rPr>
            </w:pPr>
            <w:r>
              <w:rPr>
                <w:rFonts w:ascii="宋体" w:hAnsi="宋体"/>
                <w:b/>
                <w:sz w:val="24"/>
              </w:rPr>
              <w:t>序号</w:t>
            </w:r>
          </w:p>
        </w:tc>
        <w:tc>
          <w:tcPr>
            <w:tcW w:w="3272" w:type="dxa"/>
            <w:shd w:val="clear" w:color="auto" w:fill="E0E0E0"/>
            <w:noWrap w:val="0"/>
            <w:vAlign w:val="center"/>
          </w:tcPr>
          <w:p>
            <w:pPr>
              <w:jc w:val="center"/>
              <w:rPr>
                <w:rFonts w:ascii="宋体" w:hAnsi="宋体"/>
                <w:b/>
                <w:sz w:val="24"/>
              </w:rPr>
            </w:pPr>
            <w:r>
              <w:rPr>
                <w:rFonts w:ascii="宋体" w:hAnsi="宋体"/>
                <w:b/>
                <w:sz w:val="24"/>
              </w:rPr>
              <w:t>指标名称</w:t>
            </w:r>
          </w:p>
        </w:tc>
        <w:tc>
          <w:tcPr>
            <w:tcW w:w="3993" w:type="dxa"/>
            <w:shd w:val="clear" w:color="auto" w:fill="E0E0E0"/>
            <w:noWrap w:val="0"/>
            <w:vAlign w:val="center"/>
          </w:tcPr>
          <w:p>
            <w:pPr>
              <w:jc w:val="center"/>
              <w:rPr>
                <w:rFonts w:ascii="宋体" w:hAnsi="宋体"/>
                <w:b/>
                <w:sz w:val="24"/>
              </w:rPr>
            </w:pPr>
            <w:r>
              <w:rPr>
                <w:rFonts w:ascii="宋体" w:hAnsi="宋体"/>
                <w:b/>
                <w:sz w:val="24"/>
              </w:rPr>
              <w:t>20</w:t>
            </w:r>
            <w:r>
              <w:rPr>
                <w:rFonts w:hint="eastAsia" w:ascii="宋体" w:hAnsi="宋体"/>
                <w:b/>
                <w:sz w:val="24"/>
                <w:lang w:val="en-US" w:eastAsia="zh-CN"/>
              </w:rPr>
              <w:t>23</w:t>
            </w:r>
            <w:r>
              <w:rPr>
                <w:rFonts w:ascii="宋体" w:hAnsi="宋体"/>
                <w:b/>
                <w:sz w:val="24"/>
              </w:rPr>
              <w:t>年第</w:t>
            </w:r>
            <w:r>
              <w:rPr>
                <w:rFonts w:hint="eastAsia" w:ascii="宋体" w:hAnsi="宋体"/>
                <w:b/>
                <w:sz w:val="24"/>
                <w:lang w:val="en-US" w:eastAsia="zh-CN"/>
              </w:rPr>
              <w:t>三</w:t>
            </w:r>
            <w:r>
              <w:rPr>
                <w:rFonts w:ascii="宋体" w:hAnsi="宋体"/>
                <w:b/>
                <w:sz w:val="24"/>
              </w:rPr>
              <w:t>季度末数据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257" w:type="dxa"/>
            <w:noWrap w:val="0"/>
            <w:vAlign w:val="center"/>
          </w:tcPr>
          <w:p>
            <w:pPr>
              <w:jc w:val="center"/>
              <w:rPr>
                <w:rFonts w:ascii="宋体" w:hAnsi="宋体"/>
                <w:sz w:val="24"/>
              </w:rPr>
            </w:pPr>
            <w:r>
              <w:rPr>
                <w:rFonts w:ascii="宋体" w:hAnsi="宋体"/>
                <w:sz w:val="24"/>
              </w:rPr>
              <w:t>1</w:t>
            </w:r>
          </w:p>
        </w:tc>
        <w:tc>
          <w:tcPr>
            <w:tcW w:w="3272" w:type="dxa"/>
            <w:noWrap w:val="0"/>
            <w:vAlign w:val="center"/>
          </w:tcPr>
          <w:p>
            <w:pPr>
              <w:rPr>
                <w:rFonts w:hint="eastAsia" w:ascii="宋体" w:hAnsi="宋体"/>
                <w:sz w:val="24"/>
              </w:rPr>
            </w:pPr>
            <w:r>
              <w:rPr>
                <w:rFonts w:hint="eastAsia" w:ascii="宋体" w:hAnsi="宋体"/>
                <w:sz w:val="24"/>
              </w:rPr>
              <w:t>认可资产（万元）</w:t>
            </w:r>
          </w:p>
        </w:tc>
        <w:tc>
          <w:tcPr>
            <w:tcW w:w="3993" w:type="dxa"/>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57" w:type="dxa"/>
            <w:noWrap w:val="0"/>
            <w:vAlign w:val="center"/>
          </w:tcPr>
          <w:p>
            <w:pPr>
              <w:jc w:val="center"/>
              <w:rPr>
                <w:rFonts w:hint="eastAsia" w:ascii="宋体" w:hAnsi="宋体"/>
                <w:sz w:val="24"/>
              </w:rPr>
            </w:pPr>
            <w:r>
              <w:rPr>
                <w:rFonts w:hint="eastAsia" w:ascii="宋体" w:hAnsi="宋体"/>
                <w:sz w:val="24"/>
              </w:rPr>
              <w:t>2</w:t>
            </w:r>
          </w:p>
        </w:tc>
        <w:tc>
          <w:tcPr>
            <w:tcW w:w="3272" w:type="dxa"/>
            <w:noWrap w:val="0"/>
            <w:vAlign w:val="center"/>
          </w:tcPr>
          <w:p>
            <w:pPr>
              <w:rPr>
                <w:rFonts w:hint="eastAsia" w:ascii="宋体" w:hAnsi="宋体"/>
                <w:sz w:val="24"/>
              </w:rPr>
            </w:pPr>
            <w:r>
              <w:rPr>
                <w:rFonts w:hint="eastAsia" w:ascii="宋体" w:hAnsi="宋体"/>
                <w:sz w:val="24"/>
              </w:rPr>
              <w:t>认可负债（万元）</w:t>
            </w:r>
          </w:p>
        </w:tc>
        <w:tc>
          <w:tcPr>
            <w:tcW w:w="3993" w:type="dxa"/>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57" w:type="dxa"/>
            <w:noWrap w:val="0"/>
            <w:vAlign w:val="center"/>
          </w:tcPr>
          <w:p>
            <w:pPr>
              <w:jc w:val="center"/>
              <w:rPr>
                <w:rFonts w:hint="eastAsia" w:ascii="宋体" w:hAnsi="宋体"/>
                <w:sz w:val="24"/>
              </w:rPr>
            </w:pPr>
            <w:r>
              <w:rPr>
                <w:rFonts w:hint="eastAsia" w:ascii="宋体" w:hAnsi="宋体"/>
                <w:sz w:val="24"/>
              </w:rPr>
              <w:t>3</w:t>
            </w:r>
          </w:p>
        </w:tc>
        <w:tc>
          <w:tcPr>
            <w:tcW w:w="3272" w:type="dxa"/>
            <w:noWrap w:val="0"/>
            <w:vAlign w:val="center"/>
          </w:tcPr>
          <w:p>
            <w:pPr>
              <w:rPr>
                <w:rFonts w:hint="eastAsia" w:ascii="宋体" w:hAnsi="宋体"/>
                <w:sz w:val="24"/>
              </w:rPr>
            </w:pPr>
            <w:r>
              <w:rPr>
                <w:rFonts w:hint="eastAsia" w:ascii="宋体" w:hAnsi="宋体"/>
                <w:sz w:val="24"/>
              </w:rPr>
              <w:t>实际资本（万元）</w:t>
            </w:r>
          </w:p>
        </w:tc>
        <w:tc>
          <w:tcPr>
            <w:tcW w:w="3993" w:type="dxa"/>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1257" w:type="dxa"/>
            <w:noWrap w:val="0"/>
            <w:vAlign w:val="center"/>
          </w:tcPr>
          <w:p>
            <w:pPr>
              <w:jc w:val="center"/>
              <w:rPr>
                <w:rFonts w:hint="eastAsia" w:ascii="宋体" w:hAnsi="宋体"/>
                <w:sz w:val="24"/>
              </w:rPr>
            </w:pPr>
            <w:r>
              <w:rPr>
                <w:rFonts w:hint="eastAsia" w:ascii="宋体" w:hAnsi="宋体"/>
                <w:sz w:val="24"/>
              </w:rPr>
              <w:t>4</w:t>
            </w:r>
          </w:p>
        </w:tc>
        <w:tc>
          <w:tcPr>
            <w:tcW w:w="3272" w:type="dxa"/>
            <w:noWrap w:val="0"/>
            <w:vAlign w:val="center"/>
          </w:tcPr>
          <w:p>
            <w:pPr>
              <w:rPr>
                <w:rFonts w:hint="eastAsia" w:ascii="宋体" w:hAnsi="宋体"/>
                <w:sz w:val="24"/>
              </w:rPr>
            </w:pPr>
            <w:r>
              <w:rPr>
                <w:rFonts w:hint="eastAsia" w:ascii="宋体" w:hAnsi="宋体"/>
                <w:sz w:val="24"/>
              </w:rPr>
              <w:t>最低资本（万元）</w:t>
            </w:r>
          </w:p>
        </w:tc>
        <w:tc>
          <w:tcPr>
            <w:tcW w:w="3993" w:type="dxa"/>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1257" w:type="dxa"/>
            <w:noWrap w:val="0"/>
            <w:vAlign w:val="center"/>
          </w:tcPr>
          <w:p>
            <w:pPr>
              <w:jc w:val="center"/>
              <w:rPr>
                <w:rFonts w:hint="eastAsia" w:ascii="宋体" w:hAnsi="宋体"/>
                <w:sz w:val="24"/>
              </w:rPr>
            </w:pPr>
            <w:r>
              <w:rPr>
                <w:rFonts w:hint="eastAsia" w:ascii="宋体" w:hAnsi="宋体"/>
                <w:sz w:val="24"/>
              </w:rPr>
              <w:t>5</w:t>
            </w:r>
          </w:p>
        </w:tc>
        <w:tc>
          <w:tcPr>
            <w:tcW w:w="3272" w:type="dxa"/>
            <w:noWrap w:val="0"/>
            <w:vAlign w:val="center"/>
          </w:tcPr>
          <w:p>
            <w:pPr>
              <w:rPr>
                <w:rFonts w:hint="eastAsia" w:ascii="宋体" w:hAnsi="宋体"/>
                <w:sz w:val="24"/>
              </w:rPr>
            </w:pPr>
            <w:r>
              <w:rPr>
                <w:rFonts w:hint="eastAsia" w:ascii="宋体" w:hAnsi="宋体"/>
                <w:sz w:val="24"/>
              </w:rPr>
              <w:t>偿付能力益额（万元）</w:t>
            </w:r>
          </w:p>
        </w:tc>
        <w:tc>
          <w:tcPr>
            <w:tcW w:w="3993" w:type="dxa"/>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1257" w:type="dxa"/>
            <w:noWrap w:val="0"/>
            <w:vAlign w:val="center"/>
          </w:tcPr>
          <w:p>
            <w:pPr>
              <w:jc w:val="center"/>
              <w:rPr>
                <w:rFonts w:hint="eastAsia" w:ascii="宋体" w:hAnsi="宋体"/>
                <w:sz w:val="24"/>
              </w:rPr>
            </w:pPr>
            <w:r>
              <w:rPr>
                <w:rFonts w:hint="eastAsia" w:ascii="宋体" w:hAnsi="宋体"/>
                <w:sz w:val="24"/>
              </w:rPr>
              <w:t>6</w:t>
            </w:r>
          </w:p>
        </w:tc>
        <w:tc>
          <w:tcPr>
            <w:tcW w:w="3272" w:type="dxa"/>
            <w:noWrap w:val="0"/>
            <w:vAlign w:val="center"/>
          </w:tcPr>
          <w:p>
            <w:pPr>
              <w:rPr>
                <w:rFonts w:hint="eastAsia" w:ascii="宋体" w:hAnsi="宋体"/>
                <w:sz w:val="24"/>
              </w:rPr>
            </w:pPr>
            <w:r>
              <w:rPr>
                <w:rFonts w:hint="eastAsia" w:ascii="宋体" w:hAnsi="宋体"/>
                <w:sz w:val="24"/>
              </w:rPr>
              <w:t>偿付能力充足率（%）</w:t>
            </w:r>
          </w:p>
        </w:tc>
        <w:tc>
          <w:tcPr>
            <w:tcW w:w="3993" w:type="dxa"/>
            <w:noWrap w:val="0"/>
            <w:vAlign w:val="center"/>
          </w:tcPr>
          <w:p>
            <w:pPr>
              <w:jc w:val="center"/>
              <w:rPr>
                <w:rFonts w:ascii="宋体" w:hAnsi="宋体"/>
                <w:sz w:val="24"/>
              </w:rPr>
            </w:pPr>
          </w:p>
        </w:tc>
      </w:tr>
    </w:tbl>
    <w:p>
      <w:pPr>
        <w:pStyle w:val="9"/>
        <w:spacing w:before="0" w:beforeAutospacing="0" w:after="0" w:afterAutospacing="0" w:line="300" w:lineRule="auto"/>
        <w:jc w:val="both"/>
        <w:rPr>
          <w:rFonts w:hint="eastAsia" w:cs="宋体"/>
          <w:color w:val="auto"/>
          <w:sz w:val="24"/>
          <w:szCs w:val="24"/>
          <w:highlight w:val="none"/>
        </w:rPr>
      </w:pPr>
    </w:p>
    <w:sectPr>
      <w:headerReference r:id="rId5"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G Times">
    <w:altName w:val="Times New Roman"/>
    <w:panose1 w:val="00000000000000000000"/>
    <w:charset w:val="00"/>
    <w:family w:val="roma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swiss"/>
    <w:pitch w:val="default"/>
    <w:sig w:usb0="00000000" w:usb1="00000000"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20</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6"/>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20</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1"/>
        <w:left w:val="none" w:color="auto" w:sz="0" w:space="4"/>
        <w:bottom w:val="none" w:color="auto" w:sz="0" w:space="1"/>
        <w:right w:val="none" w:color="auto" w:sz="0" w:space="4"/>
      </w:pBdr>
      <w:tabs>
        <w:tab w:val="right" w:pos="8306"/>
      </w:tabs>
      <w:snapToGrid w:val="0"/>
      <w:jc w:val="both"/>
      <w:rPr>
        <w:rFonts w:hint="eastAsia" w:ascii="Calibri" w:hAnsi="Calibri" w:eastAsia="宋体" w:cs="Times New Roman"/>
        <w:b/>
        <w:bCs/>
        <w:color w:val="E60012"/>
        <w:sz w:val="20"/>
        <w:szCs w:val="20"/>
        <w:lang w:val="en-US" w:eastAsia="zh-CN"/>
      </w:rPr>
    </w:pPr>
    <w:r>
      <w:rPr>
        <w:rFonts w:hint="eastAsia" w:ascii="Calibri" w:hAnsi="Calibri" w:eastAsia="宋体" w:cs="Times New Roman"/>
        <w:b/>
        <w:bCs/>
        <w:color w:val="E60012"/>
        <w:sz w:val="20"/>
        <w:szCs w:val="20"/>
      </w:rPr>
      <w:t>友太安保</w:t>
    </w:r>
    <w:r>
      <w:rPr>
        <w:rFonts w:hint="eastAsia" w:ascii="Calibri" w:hAnsi="Calibri" w:eastAsia="宋体" w:cs="Times New Roman"/>
        <w:b/>
        <w:bCs/>
        <w:color w:val="E60012"/>
        <w:sz w:val="20"/>
        <w:szCs w:val="20"/>
        <w:lang w:val="en-US" w:eastAsia="zh-CN"/>
      </w:rPr>
      <w:t>险经纪有限公司福建分公司</w:t>
    </w:r>
    <w:r>
      <w:rPr>
        <w:rFonts w:hint="eastAsia" w:ascii="Calibri" w:hAnsi="Calibri" w:eastAsia="宋体" w:cs="Times New Roman"/>
        <w:b/>
        <w:bCs/>
        <w:color w:val="E60012"/>
        <w:sz w:val="30"/>
        <w:szCs w:val="30"/>
        <w:lang w:val="en-US" w:eastAsia="zh-CN"/>
      </w:rPr>
      <w:t xml:space="preserve">              </w:t>
    </w:r>
    <w:r>
      <w:rPr>
        <w:rFonts w:hint="eastAsia" w:ascii="Calibri" w:hAnsi="Calibri" w:cs="Times New Roman"/>
        <w:b/>
        <w:bCs/>
        <w:color w:val="E60012"/>
        <w:sz w:val="30"/>
        <w:szCs w:val="30"/>
        <w:lang w:val="en-US" w:eastAsia="zh-CN"/>
      </w:rPr>
      <w:t xml:space="preserve">      </w:t>
    </w:r>
    <w:r>
      <w:rPr>
        <w:rFonts w:hint="eastAsia" w:ascii="Calibri" w:hAnsi="Calibri" w:eastAsia="宋体" w:cs="Times New Roman"/>
        <w:b/>
        <w:bCs/>
        <w:color w:val="E60012"/>
        <w:sz w:val="20"/>
        <w:szCs w:val="20"/>
        <w:lang w:val="en-US" w:eastAsia="zh-CN"/>
      </w:rPr>
      <w:t>编号：202403</w:t>
    </w:r>
    <w:r>
      <w:rPr>
        <w:rFonts w:hint="eastAsia" w:ascii="Calibri" w:hAnsi="Calibri" w:cs="Times New Roman"/>
        <w:b/>
        <w:bCs/>
        <w:color w:val="E60012"/>
        <w:sz w:val="20"/>
        <w:szCs w:val="20"/>
        <w:lang w:val="en-US" w:eastAsia="zh-CN"/>
      </w:rPr>
      <w:t>12</w:t>
    </w:r>
    <w:r>
      <w:rPr>
        <w:rFonts w:hint="eastAsia" w:ascii="Calibri" w:hAnsi="Calibri" w:eastAsia="宋体" w:cs="Times New Roman"/>
        <w:b/>
        <w:bCs/>
        <w:color w:val="E60012"/>
        <w:sz w:val="20"/>
        <w:szCs w:val="20"/>
        <w:lang w:val="en-US" w:eastAsia="zh-CN"/>
      </w:rPr>
      <w:t>0001A</w:t>
    </w:r>
  </w:p>
  <w:p>
    <w:pPr>
      <w:pStyle w:val="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1"/>
        <w:left w:val="none" w:color="auto" w:sz="0" w:space="4"/>
        <w:bottom w:val="none" w:color="auto" w:sz="0" w:space="1"/>
        <w:right w:val="none" w:color="auto" w:sz="0" w:space="4"/>
      </w:pBdr>
      <w:tabs>
        <w:tab w:val="right" w:pos="8306"/>
      </w:tabs>
      <w:snapToGrid w:val="0"/>
      <w:jc w:val="both"/>
      <w:rPr>
        <w:rFonts w:hint="eastAsia" w:ascii="Calibri" w:hAnsi="Calibri" w:eastAsia="宋体" w:cs="Times New Roman"/>
        <w:b/>
        <w:bCs/>
        <w:color w:val="E60012"/>
        <w:sz w:val="20"/>
        <w:szCs w:val="20"/>
        <w:lang w:val="en-US" w:eastAsia="zh-CN"/>
      </w:rPr>
    </w:pPr>
    <w:r>
      <w:rPr>
        <w:rFonts w:hint="eastAsia" w:ascii="Calibri" w:hAnsi="Calibri" w:eastAsia="宋体" w:cs="Times New Roman"/>
        <w:b/>
        <w:bCs/>
        <w:color w:val="E60012"/>
        <w:sz w:val="20"/>
        <w:szCs w:val="20"/>
      </w:rPr>
      <w:t>友太安保</w:t>
    </w:r>
    <w:r>
      <w:rPr>
        <w:rFonts w:hint="eastAsia" w:ascii="Calibri" w:hAnsi="Calibri" w:eastAsia="宋体" w:cs="Times New Roman"/>
        <w:b/>
        <w:bCs/>
        <w:color w:val="E60012"/>
        <w:sz w:val="20"/>
        <w:szCs w:val="20"/>
        <w:lang w:val="en-US" w:eastAsia="zh-CN"/>
      </w:rPr>
      <w:t>险经纪有限公司福建分公司</w:t>
    </w:r>
    <w:r>
      <w:rPr>
        <w:rFonts w:hint="eastAsia" w:ascii="Calibri" w:hAnsi="Calibri" w:eastAsia="宋体" w:cs="Times New Roman"/>
        <w:b/>
        <w:bCs/>
        <w:color w:val="E60012"/>
        <w:sz w:val="30"/>
        <w:szCs w:val="30"/>
        <w:lang w:val="en-US" w:eastAsia="zh-CN"/>
      </w:rPr>
      <w:t xml:space="preserve">              </w:t>
    </w:r>
    <w:r>
      <w:rPr>
        <w:rFonts w:hint="eastAsia" w:ascii="Calibri" w:hAnsi="Calibri" w:cs="Times New Roman"/>
        <w:b/>
        <w:bCs/>
        <w:color w:val="E60012"/>
        <w:sz w:val="30"/>
        <w:szCs w:val="30"/>
        <w:lang w:val="en-US" w:eastAsia="zh-CN"/>
      </w:rPr>
      <w:t xml:space="preserve">      </w:t>
    </w:r>
    <w:r>
      <w:rPr>
        <w:rFonts w:hint="eastAsia" w:ascii="Calibri" w:hAnsi="Calibri" w:eastAsia="宋体" w:cs="Times New Roman"/>
        <w:b/>
        <w:bCs/>
        <w:color w:val="E60012"/>
        <w:sz w:val="20"/>
        <w:szCs w:val="20"/>
        <w:lang w:val="en-US" w:eastAsia="zh-CN"/>
      </w:rPr>
      <w:t>编号：202403060001A</w:t>
    </w:r>
  </w:p>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205925"/>
    <w:multiLevelType w:val="multilevel"/>
    <w:tmpl w:val="BF205925"/>
    <w:lvl w:ilvl="0" w:tentative="0">
      <w:start w:val="1"/>
      <w:numFmt w:val="ideographDigital"/>
      <w:lvlText w:val="%1."/>
      <w:lvlJc w:val="left"/>
      <w:pPr>
        <w:tabs>
          <w:tab w:val="left" w:pos="840"/>
        </w:tabs>
        <w:ind w:left="345" w:firstLine="150"/>
      </w:pPr>
      <w:rPr>
        <w:rFonts w:hAnsi="Arial Unicode MS"/>
        <w:b/>
        <w:bCs/>
        <w:caps w:val="0"/>
        <w:smallCaps w:val="0"/>
        <w:strike w:val="0"/>
        <w:dstrike w:val="0"/>
        <w:spacing w:val="0"/>
        <w:w w:val="100"/>
        <w:kern w:val="0"/>
        <w:position w:val="0"/>
        <w:highlight w:val="none"/>
        <w:vertAlign w:val="baseline"/>
      </w:rPr>
    </w:lvl>
    <w:lvl w:ilvl="1" w:tentative="0">
      <w:start w:val="1"/>
      <w:numFmt w:val="lowerLetter"/>
      <w:suff w:val="nothing"/>
      <w:lvlText w:val="%2)"/>
      <w:lvlJc w:val="left"/>
      <w:pPr>
        <w:ind w:left="953" w:firstLine="348"/>
      </w:pPr>
      <w:rPr>
        <w:rFonts w:hAnsi="Arial Unicode MS"/>
        <w:b/>
        <w:bCs/>
        <w:caps w:val="0"/>
        <w:smallCaps w:val="0"/>
        <w:strike w:val="0"/>
        <w:dstrike w:val="0"/>
        <w:spacing w:val="0"/>
        <w:w w:val="100"/>
        <w:kern w:val="0"/>
        <w:position w:val="0"/>
        <w:highlight w:val="none"/>
        <w:vertAlign w:val="baseline"/>
      </w:rPr>
    </w:lvl>
    <w:lvl w:ilvl="2" w:tentative="0">
      <w:start w:val="1"/>
      <w:numFmt w:val="lowerRoman"/>
      <w:lvlText w:val="%3."/>
      <w:lvlJc w:val="left"/>
      <w:pPr>
        <w:tabs>
          <w:tab w:val="left" w:pos="1868"/>
        </w:tabs>
        <w:ind w:left="1373" w:firstLine="248"/>
      </w:pPr>
      <w:rPr>
        <w:rFonts w:hAnsi="Arial Unicode MS"/>
        <w:b/>
        <w:bCs/>
        <w:caps w:val="0"/>
        <w:smallCaps w:val="0"/>
        <w:strike w:val="0"/>
        <w:dstrike w:val="0"/>
        <w:spacing w:val="0"/>
        <w:w w:val="100"/>
        <w:kern w:val="0"/>
        <w:position w:val="0"/>
        <w:highlight w:val="none"/>
        <w:vertAlign w:val="baseline"/>
      </w:rPr>
    </w:lvl>
    <w:lvl w:ilvl="3" w:tentative="0">
      <w:start w:val="1"/>
      <w:numFmt w:val="decimal"/>
      <w:suff w:val="nothing"/>
      <w:lvlText w:val="%4."/>
      <w:lvlJc w:val="left"/>
      <w:pPr>
        <w:ind w:left="1793" w:firstLine="348"/>
      </w:pPr>
      <w:rPr>
        <w:rFonts w:hAnsi="Arial Unicode MS"/>
        <w:b/>
        <w:bCs/>
        <w:caps w:val="0"/>
        <w:smallCaps w:val="0"/>
        <w:strike w:val="0"/>
        <w:dstrike w:val="0"/>
        <w:spacing w:val="0"/>
        <w:w w:val="100"/>
        <w:kern w:val="0"/>
        <w:position w:val="0"/>
        <w:highlight w:val="none"/>
        <w:vertAlign w:val="baseline"/>
      </w:rPr>
    </w:lvl>
    <w:lvl w:ilvl="4" w:tentative="0">
      <w:start w:val="1"/>
      <w:numFmt w:val="lowerLetter"/>
      <w:suff w:val="nothing"/>
      <w:lvlText w:val="%5)"/>
      <w:lvlJc w:val="left"/>
      <w:pPr>
        <w:ind w:left="2213" w:firstLine="348"/>
      </w:pPr>
      <w:rPr>
        <w:rFonts w:hAnsi="Arial Unicode MS"/>
        <w:b/>
        <w:bCs/>
        <w:caps w:val="0"/>
        <w:smallCaps w:val="0"/>
        <w:strike w:val="0"/>
        <w:dstrike w:val="0"/>
        <w:spacing w:val="0"/>
        <w:w w:val="100"/>
        <w:kern w:val="0"/>
        <w:position w:val="0"/>
        <w:highlight w:val="none"/>
        <w:vertAlign w:val="baseline"/>
      </w:rPr>
    </w:lvl>
    <w:lvl w:ilvl="5" w:tentative="0">
      <w:start w:val="1"/>
      <w:numFmt w:val="lowerRoman"/>
      <w:lvlText w:val="%6."/>
      <w:lvlJc w:val="left"/>
      <w:pPr>
        <w:tabs>
          <w:tab w:val="left" w:pos="3128"/>
        </w:tabs>
        <w:ind w:left="2633" w:firstLine="248"/>
      </w:pPr>
      <w:rPr>
        <w:rFonts w:hAnsi="Arial Unicode MS"/>
        <w:b/>
        <w:bCs/>
        <w:caps w:val="0"/>
        <w:smallCaps w:val="0"/>
        <w:strike w:val="0"/>
        <w:dstrike w:val="0"/>
        <w:spacing w:val="0"/>
        <w:w w:val="100"/>
        <w:kern w:val="0"/>
        <w:position w:val="0"/>
        <w:highlight w:val="none"/>
        <w:vertAlign w:val="baseline"/>
      </w:rPr>
    </w:lvl>
    <w:lvl w:ilvl="6" w:tentative="0">
      <w:start w:val="1"/>
      <w:numFmt w:val="decimal"/>
      <w:suff w:val="nothing"/>
      <w:lvlText w:val="%7."/>
      <w:lvlJc w:val="left"/>
      <w:pPr>
        <w:ind w:left="3053" w:firstLine="348"/>
      </w:pPr>
      <w:rPr>
        <w:rFonts w:hAnsi="Arial Unicode MS"/>
        <w:b/>
        <w:bCs/>
        <w:caps w:val="0"/>
        <w:smallCaps w:val="0"/>
        <w:strike w:val="0"/>
        <w:dstrike w:val="0"/>
        <w:spacing w:val="0"/>
        <w:w w:val="100"/>
        <w:kern w:val="0"/>
        <w:position w:val="0"/>
        <w:highlight w:val="none"/>
        <w:vertAlign w:val="baseline"/>
      </w:rPr>
    </w:lvl>
    <w:lvl w:ilvl="7" w:tentative="0">
      <w:start w:val="1"/>
      <w:numFmt w:val="lowerLetter"/>
      <w:suff w:val="nothing"/>
      <w:lvlText w:val="%8)"/>
      <w:lvlJc w:val="left"/>
      <w:pPr>
        <w:ind w:left="3473" w:firstLine="348"/>
      </w:pPr>
      <w:rPr>
        <w:rFonts w:hAnsi="Arial Unicode MS"/>
        <w:b/>
        <w:bCs/>
        <w:caps w:val="0"/>
        <w:smallCaps w:val="0"/>
        <w:strike w:val="0"/>
        <w:dstrike w:val="0"/>
        <w:spacing w:val="0"/>
        <w:w w:val="100"/>
        <w:kern w:val="0"/>
        <w:position w:val="0"/>
        <w:highlight w:val="none"/>
        <w:vertAlign w:val="baseline"/>
      </w:rPr>
    </w:lvl>
    <w:lvl w:ilvl="8" w:tentative="0">
      <w:start w:val="1"/>
      <w:numFmt w:val="lowerRoman"/>
      <w:lvlText w:val="%9."/>
      <w:lvlJc w:val="left"/>
      <w:pPr>
        <w:tabs>
          <w:tab w:val="left" w:pos="4388"/>
        </w:tabs>
        <w:ind w:left="3893" w:firstLine="248"/>
      </w:pPr>
      <w:rPr>
        <w:rFonts w:hAnsi="Arial Unicode MS"/>
        <w:b/>
        <w:bCs/>
        <w:caps w:val="0"/>
        <w:smallCaps w:val="0"/>
        <w:strike w:val="0"/>
        <w:dstrike w:val="0"/>
        <w:spacing w:val="0"/>
        <w:w w:val="100"/>
        <w:kern w:val="0"/>
        <w:position w:val="0"/>
        <w:highlight w:val="none"/>
        <w:vertAlign w:val="baseline"/>
      </w:rPr>
    </w:lvl>
  </w:abstractNum>
  <w:abstractNum w:abstractNumId="1">
    <w:nsid w:val="0000000A"/>
    <w:multiLevelType w:val="multilevel"/>
    <w:tmpl w:val="0000000A"/>
    <w:lvl w:ilvl="0" w:tentative="0">
      <w:start w:val="1"/>
      <w:numFmt w:val="chineseCountingThousand"/>
      <w:suff w:val="nothing"/>
      <w:lvlText w:val="第%1部分"/>
      <w:lvlJc w:val="left"/>
      <w:pPr>
        <w:ind w:left="0" w:firstLine="0"/>
      </w:pPr>
      <w:rPr>
        <w:rFonts w:hint="eastAsia" w:ascii="黑体" w:eastAsia="黑体"/>
        <w:sz w:val="32"/>
      </w:rPr>
    </w:lvl>
    <w:lvl w:ilvl="1" w:tentative="0">
      <w:start w:val="1"/>
      <w:numFmt w:val="upperLetter"/>
      <w:pStyle w:val="3"/>
      <w:suff w:val="nothing"/>
      <w:lvlText w:val="%2"/>
      <w:lvlJc w:val="left"/>
      <w:pPr>
        <w:ind w:left="0" w:firstLine="0"/>
      </w:pPr>
      <w:rPr>
        <w:rFonts w:hint="default" w:ascii="CG Times" w:hAnsi="CG Times"/>
        <w:b/>
        <w:i w:val="0"/>
        <w:sz w:val="28"/>
      </w:rPr>
    </w:lvl>
    <w:lvl w:ilvl="2" w:tentative="0">
      <w:start w:val="1"/>
      <w:numFmt w:val="decimal"/>
      <w:lvlRestart w:val="0"/>
      <w:suff w:val="nothing"/>
      <w:lvlText w:val="%3"/>
      <w:lvlJc w:val="left"/>
      <w:pPr>
        <w:ind w:left="0" w:firstLine="0"/>
      </w:pPr>
      <w:rPr>
        <w:rFonts w:hint="eastAsia" w:ascii="宋体" w:eastAsia="宋体"/>
        <w:b/>
        <w:i w:val="0"/>
        <w:sz w:val="28"/>
      </w:rPr>
    </w:lvl>
    <w:lvl w:ilvl="3" w:tentative="0">
      <w:start w:val="1"/>
      <w:numFmt w:val="none"/>
      <w:suff w:val="nothing"/>
      <w:lvlText w:val=""/>
      <w:lvlJc w:val="left"/>
      <w:pPr>
        <w:ind w:left="0" w:firstLine="0"/>
      </w:pPr>
      <w:rPr>
        <w:rFonts w:hint="eastAsia"/>
      </w:rPr>
    </w:lvl>
    <w:lvl w:ilvl="4" w:tentative="0">
      <w:start w:val="1"/>
      <w:numFmt w:val="none"/>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2">
    <w:nsid w:val="162EEC95"/>
    <w:multiLevelType w:val="singleLevel"/>
    <w:tmpl w:val="162EEC95"/>
    <w:lvl w:ilvl="0" w:tentative="0">
      <w:start w:val="4"/>
      <w:numFmt w:val="chineseCounting"/>
      <w:suff w:val="nothing"/>
      <w:lvlText w:val="%1、"/>
      <w:lvlJc w:val="left"/>
      <w:rPr>
        <w:rFonts w:hint="eastAsia"/>
      </w:rPr>
    </w:lvl>
  </w:abstractNum>
  <w:num w:numId="1">
    <w:abstractNumId w:val="1"/>
  </w:num>
  <w:num w:numId="2">
    <w:abstractNumId w:val="2"/>
  </w:num>
  <w:num w:numId="3">
    <w:abstractNumId w:val="0"/>
  </w:num>
  <w:num w:numId="4">
    <w:abstractNumId w:val="0"/>
    <w:lvlOverride w:ilvl="0">
      <w:lvl w:ilvl="0" w:tentative="1">
        <w:start w:val="1"/>
        <w:numFmt w:val="ideographDigital"/>
        <w:lvlText w:val="%1."/>
        <w:lvlJc w:val="left"/>
        <w:pPr>
          <w:tabs>
            <w:tab w:val="left" w:pos="840"/>
          </w:tabs>
          <w:ind w:left="342" w:firstLine="156"/>
        </w:pPr>
        <w:rPr>
          <w:rFonts w:hAnsi="Arial Unicode MS"/>
          <w:b/>
          <w:bCs/>
          <w:caps w:val="0"/>
          <w:smallCaps w:val="0"/>
          <w:strike w:val="0"/>
          <w:dstrike w:val="0"/>
          <w:spacing w:val="0"/>
          <w:w w:val="100"/>
          <w:kern w:val="0"/>
          <w:position w:val="0"/>
          <w:highlight w:val="none"/>
          <w:vertAlign w:val="baseline"/>
        </w:rPr>
      </w:lvl>
    </w:lvlOverride>
    <w:lvlOverride w:ilvl="1">
      <w:lvl w:ilvl="1" w:tentative="1">
        <w:start w:val="1"/>
        <w:numFmt w:val="lowerLetter"/>
        <w:suff w:val="nothing"/>
        <w:lvlText w:val="%2)"/>
        <w:lvlJc w:val="left"/>
        <w:pPr>
          <w:ind w:left="953" w:firstLine="354"/>
        </w:pPr>
        <w:rPr>
          <w:rFonts w:hAnsi="Arial Unicode MS"/>
          <w:b/>
          <w:bCs/>
          <w:caps w:val="0"/>
          <w:smallCaps w:val="0"/>
          <w:strike w:val="0"/>
          <w:dstrike w:val="0"/>
          <w:spacing w:val="0"/>
          <w:w w:val="100"/>
          <w:kern w:val="0"/>
          <w:position w:val="0"/>
          <w:highlight w:val="none"/>
          <w:vertAlign w:val="baseline"/>
        </w:rPr>
      </w:lvl>
    </w:lvlOverride>
    <w:lvlOverride w:ilvl="2">
      <w:lvl w:ilvl="2" w:tentative="1">
        <w:start w:val="1"/>
        <w:numFmt w:val="lowerRoman"/>
        <w:lvlText w:val="%3."/>
        <w:lvlJc w:val="left"/>
        <w:pPr>
          <w:tabs>
            <w:tab w:val="left" w:pos="1871"/>
          </w:tabs>
          <w:ind w:left="1373" w:firstLine="254"/>
        </w:pPr>
        <w:rPr>
          <w:rFonts w:hAnsi="Arial Unicode MS"/>
          <w:b/>
          <w:bCs/>
          <w:caps w:val="0"/>
          <w:smallCaps w:val="0"/>
          <w:strike w:val="0"/>
          <w:dstrike w:val="0"/>
          <w:spacing w:val="0"/>
          <w:w w:val="100"/>
          <w:kern w:val="0"/>
          <w:position w:val="0"/>
          <w:highlight w:val="none"/>
          <w:vertAlign w:val="baseline"/>
        </w:rPr>
      </w:lvl>
    </w:lvlOverride>
    <w:lvlOverride w:ilvl="3">
      <w:lvl w:ilvl="3" w:tentative="1">
        <w:start w:val="1"/>
        <w:numFmt w:val="decimal"/>
        <w:suff w:val="nothing"/>
        <w:lvlText w:val="%4."/>
        <w:lvlJc w:val="left"/>
        <w:pPr>
          <w:ind w:left="1793" w:firstLine="354"/>
        </w:pPr>
        <w:rPr>
          <w:rFonts w:hAnsi="Arial Unicode MS"/>
          <w:b/>
          <w:bCs/>
          <w:caps w:val="0"/>
          <w:smallCaps w:val="0"/>
          <w:strike w:val="0"/>
          <w:dstrike w:val="0"/>
          <w:spacing w:val="0"/>
          <w:w w:val="100"/>
          <w:kern w:val="0"/>
          <w:position w:val="0"/>
          <w:highlight w:val="none"/>
          <w:vertAlign w:val="baseline"/>
        </w:rPr>
      </w:lvl>
    </w:lvlOverride>
    <w:lvlOverride w:ilvl="4">
      <w:lvl w:ilvl="4" w:tentative="1">
        <w:start w:val="1"/>
        <w:numFmt w:val="lowerLetter"/>
        <w:suff w:val="nothing"/>
        <w:lvlText w:val="%5)"/>
        <w:lvlJc w:val="left"/>
        <w:pPr>
          <w:ind w:left="2213" w:firstLine="354"/>
        </w:pPr>
        <w:rPr>
          <w:rFonts w:hAnsi="Arial Unicode MS"/>
          <w:b/>
          <w:bCs/>
          <w:caps w:val="0"/>
          <w:smallCaps w:val="0"/>
          <w:strike w:val="0"/>
          <w:dstrike w:val="0"/>
          <w:spacing w:val="0"/>
          <w:w w:val="100"/>
          <w:kern w:val="0"/>
          <w:position w:val="0"/>
          <w:highlight w:val="none"/>
          <w:vertAlign w:val="baseline"/>
        </w:rPr>
      </w:lvl>
    </w:lvlOverride>
    <w:lvlOverride w:ilvl="5">
      <w:lvl w:ilvl="5" w:tentative="1">
        <w:start w:val="1"/>
        <w:numFmt w:val="lowerRoman"/>
        <w:lvlText w:val="%6."/>
        <w:lvlJc w:val="left"/>
        <w:pPr>
          <w:tabs>
            <w:tab w:val="left" w:pos="3131"/>
          </w:tabs>
          <w:ind w:left="2633" w:firstLine="254"/>
        </w:pPr>
        <w:rPr>
          <w:rFonts w:hAnsi="Arial Unicode MS"/>
          <w:b/>
          <w:bCs/>
          <w:caps w:val="0"/>
          <w:smallCaps w:val="0"/>
          <w:strike w:val="0"/>
          <w:dstrike w:val="0"/>
          <w:spacing w:val="0"/>
          <w:w w:val="100"/>
          <w:kern w:val="0"/>
          <w:position w:val="0"/>
          <w:highlight w:val="none"/>
          <w:vertAlign w:val="baseline"/>
        </w:rPr>
      </w:lvl>
    </w:lvlOverride>
    <w:lvlOverride w:ilvl="6">
      <w:lvl w:ilvl="6" w:tentative="1">
        <w:start w:val="1"/>
        <w:numFmt w:val="decimal"/>
        <w:suff w:val="nothing"/>
        <w:lvlText w:val="%7."/>
        <w:lvlJc w:val="left"/>
        <w:pPr>
          <w:ind w:left="3053" w:firstLine="354"/>
        </w:pPr>
        <w:rPr>
          <w:rFonts w:hAnsi="Arial Unicode MS"/>
          <w:b/>
          <w:bCs/>
          <w:caps w:val="0"/>
          <w:smallCaps w:val="0"/>
          <w:strike w:val="0"/>
          <w:dstrike w:val="0"/>
          <w:spacing w:val="0"/>
          <w:w w:val="100"/>
          <w:kern w:val="0"/>
          <w:position w:val="0"/>
          <w:highlight w:val="none"/>
          <w:vertAlign w:val="baseline"/>
        </w:rPr>
      </w:lvl>
    </w:lvlOverride>
    <w:lvlOverride w:ilvl="7">
      <w:lvl w:ilvl="7" w:tentative="1">
        <w:start w:val="1"/>
        <w:numFmt w:val="lowerLetter"/>
        <w:suff w:val="nothing"/>
        <w:lvlText w:val="%8)"/>
        <w:lvlJc w:val="left"/>
        <w:pPr>
          <w:ind w:left="3473" w:firstLine="354"/>
        </w:pPr>
        <w:rPr>
          <w:rFonts w:hAnsi="Arial Unicode MS"/>
          <w:b/>
          <w:bCs/>
          <w:caps w:val="0"/>
          <w:smallCaps w:val="0"/>
          <w:strike w:val="0"/>
          <w:dstrike w:val="0"/>
          <w:spacing w:val="0"/>
          <w:w w:val="100"/>
          <w:kern w:val="0"/>
          <w:position w:val="0"/>
          <w:highlight w:val="none"/>
          <w:vertAlign w:val="baseline"/>
        </w:rPr>
      </w:lvl>
    </w:lvlOverride>
    <w:lvlOverride w:ilvl="8">
      <w:lvl w:ilvl="8" w:tentative="1">
        <w:start w:val="1"/>
        <w:numFmt w:val="lowerRoman"/>
        <w:lvlText w:val="%9."/>
        <w:lvlJc w:val="left"/>
        <w:pPr>
          <w:tabs>
            <w:tab w:val="left" w:pos="4391"/>
          </w:tabs>
          <w:ind w:left="3893" w:firstLine="254"/>
        </w:pPr>
        <w:rPr>
          <w:rFonts w:hAnsi="Arial Unicode MS"/>
          <w:b/>
          <w:bCs/>
          <w:caps w:val="0"/>
          <w:smallCaps w:val="0"/>
          <w:strike w:val="0"/>
          <w:dstrike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1YzViZGMxMjMwMDQyZDU3YzdjN2Y2OTUzZWUwMDMifQ=="/>
    <w:docVar w:name="KSO_WPS_MARK_KEY" w:val="d2bb5cc6-0756-4974-bc50-ee515e69af18"/>
  </w:docVars>
  <w:rsids>
    <w:rsidRoot w:val="00000000"/>
    <w:rsid w:val="0F7F1B7B"/>
    <w:rsid w:val="0FA30310"/>
    <w:rsid w:val="143E4FED"/>
    <w:rsid w:val="16FA1FCE"/>
    <w:rsid w:val="19A94509"/>
    <w:rsid w:val="1A18361C"/>
    <w:rsid w:val="1DE8445E"/>
    <w:rsid w:val="217A4BBD"/>
    <w:rsid w:val="21DE339D"/>
    <w:rsid w:val="271C2A07"/>
    <w:rsid w:val="29AA6DBB"/>
    <w:rsid w:val="31621BD1"/>
    <w:rsid w:val="39900FC9"/>
    <w:rsid w:val="3CB809DA"/>
    <w:rsid w:val="4CD64AED"/>
    <w:rsid w:val="54BF40B9"/>
    <w:rsid w:val="55EC35D4"/>
    <w:rsid w:val="5A3C6225"/>
    <w:rsid w:val="61A67EF0"/>
    <w:rsid w:val="62500A46"/>
    <w:rsid w:val="636F54AF"/>
    <w:rsid w:val="6F40256E"/>
    <w:rsid w:val="755F3E84"/>
    <w:rsid w:val="7B40745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7"/>
    <w:autoRedefine/>
    <w:qFormat/>
    <w:uiPriority w:val="0"/>
    <w:pPr>
      <w:spacing w:before="56"/>
      <w:ind w:left="1360" w:right="1376"/>
      <w:jc w:val="center"/>
      <w:outlineLvl w:val="0"/>
    </w:pPr>
    <w:rPr>
      <w:rFonts w:ascii="宋体" w:hAnsi="宋体" w:cs="宋体"/>
      <w:b/>
      <w:bCs/>
      <w:sz w:val="36"/>
      <w:szCs w:val="36"/>
      <w:lang w:val="zh-CN" w:bidi="zh-CN"/>
    </w:rPr>
  </w:style>
  <w:style w:type="paragraph" w:styleId="3">
    <w:name w:val="heading 2"/>
    <w:basedOn w:val="1"/>
    <w:next w:val="1"/>
    <w:qFormat/>
    <w:uiPriority w:val="0"/>
    <w:pPr>
      <w:keepNext/>
      <w:keepLines/>
      <w:numPr>
        <w:ilvl w:val="1"/>
        <w:numId w:val="1"/>
      </w:numPr>
      <w:spacing w:before="260" w:after="260" w:line="413" w:lineRule="auto"/>
      <w:jc w:val="center"/>
      <w:outlineLvl w:val="1"/>
    </w:pPr>
    <w:rPr>
      <w:rFonts w:ascii="CG Times" w:hAnsi="CG Times"/>
      <w:b/>
      <w:sz w:val="30"/>
      <w:szCs w:val="20"/>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4">
    <w:name w:val="Normal Indent"/>
    <w:basedOn w:val="1"/>
    <w:qFormat/>
    <w:uiPriority w:val="0"/>
    <w:pPr>
      <w:ind w:firstLine="420"/>
    </w:pPr>
    <w:rPr>
      <w:rFonts w:ascii="Tahoma" w:hAnsi="Tahoma"/>
      <w:szCs w:val="20"/>
    </w:rPr>
  </w:style>
  <w:style w:type="paragraph" w:styleId="5">
    <w:name w:val="Body Text Indent"/>
    <w:basedOn w:val="1"/>
    <w:qFormat/>
    <w:uiPriority w:val="0"/>
    <w:pPr>
      <w:spacing w:line="360" w:lineRule="auto"/>
      <w:ind w:firstLine="525"/>
    </w:pPr>
    <w:rPr>
      <w:rFonts w:ascii="宋体" w:hAnsi="宋体"/>
      <w:sz w:val="24"/>
      <w:szCs w:val="21"/>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oc 2"/>
    <w:basedOn w:val="1"/>
    <w:next w:val="1"/>
    <w:qFormat/>
    <w:uiPriority w:val="0"/>
    <w:pPr>
      <w:ind w:left="420" w:leftChars="200"/>
    </w:pPr>
  </w:style>
  <w:style w:type="paragraph" w:styleId="9">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2">
    <w:name w:val="Hyperlink"/>
    <w:basedOn w:val="11"/>
    <w:autoRedefine/>
    <w:qFormat/>
    <w:uiPriority w:val="99"/>
    <w:rPr>
      <w:rFonts w:ascii="Tahoma" w:hAnsi="Tahoma"/>
      <w:color w:val="0000FF"/>
      <w:sz w:val="24"/>
      <w:szCs w:val="20"/>
      <w:u w:val="single"/>
    </w:rPr>
  </w:style>
  <w:style w:type="paragraph" w:customStyle="1" w:styleId="13">
    <w:name w:val="正文缩进1"/>
    <w:qFormat/>
    <w:uiPriority w:val="0"/>
    <w:pPr>
      <w:framePr w:wrap="around" w:vAnchor="margin" w:hAnchor="text" w:y="1"/>
      <w:widowControl w:val="0"/>
      <w:spacing w:line="312" w:lineRule="atLeast"/>
      <w:ind w:firstLine="420"/>
      <w:jc w:val="both"/>
    </w:pPr>
    <w:rPr>
      <w:rFonts w:ascii="Times New Roman" w:hAnsi="Times New Roman" w:eastAsia="Times New Roman" w:cs="Times New Roman"/>
      <w:color w:val="000000"/>
      <w:kern w:val="2"/>
      <w:sz w:val="21"/>
      <w:szCs w:val="21"/>
      <w:u w:color="000000"/>
      <w:lang w:val="en-US" w:eastAsia="zh-CN" w:bidi="ar-SA"/>
    </w:rPr>
  </w:style>
  <w:style w:type="paragraph" w:customStyle="1" w:styleId="14">
    <w:name w:val="正文 A"/>
    <w:qFormat/>
    <w:uiPriority w:val="0"/>
    <w:pPr>
      <w:framePr w:wrap="around" w:vAnchor="margin" w:hAnchor="text" w:y="1"/>
      <w:widowControl w:val="0"/>
      <w:jc w:val="both"/>
    </w:pPr>
    <w:rPr>
      <w:rFonts w:hint="eastAsia" w:ascii="Arial Unicode MS" w:hAnsi="Arial Unicode MS" w:eastAsia="Times New Roman" w:cs="Arial Unicode MS"/>
      <w:color w:val="000000"/>
      <w:kern w:val="2"/>
      <w:sz w:val="21"/>
      <w:szCs w:val="21"/>
      <w:u w:color="000000"/>
      <w:lang w:val="en-US" w:eastAsia="zh-CN" w:bidi="ar-SA"/>
    </w:rPr>
  </w:style>
  <w:style w:type="paragraph" w:customStyle="1" w:styleId="15">
    <w:name w:val="标题 21"/>
    <w:next w:val="14"/>
    <w:qFormat/>
    <w:uiPriority w:val="0"/>
    <w:pPr>
      <w:keepNext/>
      <w:keepLines/>
      <w:framePr w:wrap="around" w:vAnchor="margin" w:hAnchor="text" w:y="1"/>
      <w:widowControl w:val="0"/>
      <w:spacing w:before="260" w:after="260" w:line="413" w:lineRule="auto"/>
      <w:jc w:val="both"/>
      <w:outlineLvl w:val="1"/>
    </w:pPr>
    <w:rPr>
      <w:rFonts w:ascii="Arial" w:hAnsi="Arial" w:eastAsia="Arial" w:cs="Arial"/>
      <w:b/>
      <w:bCs/>
      <w:color w:val="000000"/>
      <w:kern w:val="2"/>
      <w:sz w:val="32"/>
      <w:szCs w:val="32"/>
      <w:u w:color="000000"/>
      <w:lang w:val="en-US" w:eastAsia="zh-CN" w:bidi="ar-SA"/>
    </w:rPr>
  </w:style>
  <w:style w:type="paragraph" w:customStyle="1" w:styleId="16">
    <w:name w:val="Table Paragraph"/>
    <w:basedOn w:val="1"/>
    <w:qFormat/>
    <w:uiPriority w:val="1"/>
    <w:rPr>
      <w:rFonts w:ascii="宋体" w:hAnsi="宋体" w:eastAsia="宋体" w:cs="宋体"/>
      <w:lang w:val="zh-CN" w:eastAsia="zh-CN" w:bidi="zh-CN"/>
    </w:rPr>
  </w:style>
  <w:style w:type="character" w:customStyle="1" w:styleId="17">
    <w:name w:val="标题 1 Char"/>
    <w:link w:val="2"/>
    <w:qFormat/>
    <w:uiPriority w:val="0"/>
    <w:rPr>
      <w:rFonts w:ascii="宋体" w:hAnsi="宋体" w:cs="宋体"/>
      <w:b/>
      <w:bCs/>
      <w:sz w:val="36"/>
      <w:szCs w:val="36"/>
      <w:lang w:val="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27</Pages>
  <Words>15172</Words>
  <Characters>15573</Characters>
  <Lines>0</Lines>
  <Paragraphs>0</Paragraphs>
  <TotalTime>16</TotalTime>
  <ScaleCrop>false</ScaleCrop>
  <LinksUpToDate>false</LinksUpToDate>
  <CharactersWithSpaces>16015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fujia</dc:creator>
  <cp:lastModifiedBy>TGF</cp:lastModifiedBy>
  <dcterms:modified xsi:type="dcterms:W3CDTF">2024-03-12T04:04:00Z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37FA0935FF494603979D8987446C8182_13</vt:lpwstr>
  </property>
</Properties>
</file>